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93" w:rsidRPr="003574C0" w:rsidRDefault="00886493" w:rsidP="00886493">
      <w:p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AU"/>
        </w:rPr>
      </w:pPr>
      <w:bookmarkStart w:id="0" w:name="_GoBack"/>
      <w:bookmarkEnd w:id="0"/>
      <w:r w:rsidRPr="003574C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AU"/>
        </w:rPr>
        <w:t>Assessment item 1</w:t>
      </w:r>
    </w:p>
    <w:p w:rsidR="00886493" w:rsidRDefault="00886493" w:rsidP="00886493">
      <w:pPr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Length:</w:t>
      </w:r>
      <w:r>
        <w:rPr>
          <w:rFonts w:ascii="Source Sans Pro" w:hAnsi="Source Sans Pro"/>
          <w:color w:val="000000"/>
          <w:sz w:val="27"/>
          <w:szCs w:val="27"/>
        </w:rPr>
        <w:t> 2,250 words</w:t>
      </w:r>
    </w:p>
    <w:p w:rsidR="00886493" w:rsidRDefault="00886493" w:rsidP="00886493">
      <w:pPr>
        <w:pStyle w:val="Heading4"/>
        <w:spacing w:before="150" w:after="150"/>
        <w:rPr>
          <w:rFonts w:ascii="Source Sans Pro" w:hAnsi="Source Sans Pro"/>
          <w:i w:val="0"/>
          <w:color w:val="000000"/>
          <w:sz w:val="27"/>
          <w:szCs w:val="27"/>
        </w:rPr>
      </w:pPr>
      <w:r w:rsidRPr="003574C0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>Task</w:t>
      </w:r>
      <w:r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 xml:space="preserve">: </w:t>
      </w:r>
      <w:r w:rsidRPr="00DB6856">
        <w:rPr>
          <w:rFonts w:ascii="Source Sans Pro" w:hAnsi="Source Sans Pro"/>
          <w:i w:val="0"/>
          <w:color w:val="000000"/>
          <w:sz w:val="27"/>
          <w:szCs w:val="27"/>
        </w:rPr>
        <w:t>Reflective statement and essay</w:t>
      </w:r>
    </w:p>
    <w:p w:rsidR="00886493" w:rsidRDefault="00886493" w:rsidP="00886493"/>
    <w:p w:rsidR="00886493" w:rsidRPr="00DB6856" w:rsidRDefault="00886493" w:rsidP="00886493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DB6856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>Part A</w:t>
      </w:r>
      <w:r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>:</w:t>
      </w:r>
      <w:r w:rsidRPr="00DB6856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> 10%– Reflective statement</w:t>
      </w: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 </w:t>
      </w:r>
      <w:r w:rsidR="00673E10"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(maximum</w:t>
      </w: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 500 words)</w:t>
      </w:r>
    </w:p>
    <w:p w:rsidR="00886493" w:rsidRPr="00DB6856" w:rsidRDefault="00886493" w:rsidP="0088649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Reflect on a personal experience you have had of using a human service organisation (</w:t>
      </w:r>
      <w:r w:rsidR="00CB55AC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Example: </w:t>
      </w: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GP service, Job Services, Immigration, Centrelink etc.)  Briefly specify the situation and comment on the effect it had on you; positive, negative, or otherwise. What did or didn’t get done?  What would have enhanced the experience and usefulness for you?</w:t>
      </w:r>
    </w:p>
    <w:p w:rsidR="00886493" w:rsidRDefault="00886493" w:rsidP="0088649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The reflective statement is to be written in first person. </w:t>
      </w:r>
      <w:r w:rsidRPr="00DB6856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eastAsia="en-AU"/>
        </w:rPr>
        <w:t>Please do not</w:t>
      </w: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 describe a third person's, friend's, relative's or client's experience.  Please write your statement on a separate page from your essay.</w:t>
      </w:r>
    </w:p>
    <w:p w:rsidR="00886493" w:rsidRPr="00DB6856" w:rsidRDefault="00886493" w:rsidP="0088649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</w:p>
    <w:p w:rsidR="0086047F" w:rsidRPr="0086047F" w:rsidRDefault="00886493" w:rsidP="0086047F">
      <w:pPr>
        <w:spacing w:before="100" w:beforeAutospacing="1" w:after="100" w:afterAutospacing="1"/>
        <w:rPr>
          <w:rFonts w:ascii="Source Sans Pro" w:hAnsi="Source Sans Pro"/>
          <w:color w:val="000000"/>
          <w:sz w:val="27"/>
          <w:szCs w:val="27"/>
        </w:rPr>
      </w:pPr>
      <w:r w:rsidRPr="00DB6856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>Part B</w:t>
      </w:r>
      <w:r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>:</w:t>
      </w:r>
      <w:r w:rsidRPr="00DB6856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AU"/>
        </w:rPr>
        <w:t xml:space="preserve">  40%- Essay</w:t>
      </w: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 (maximum 1750 words) </w:t>
      </w:r>
      <w:r w:rsidR="0086047F" w:rsidRPr="0086047F">
        <w:rPr>
          <w:rFonts w:ascii="Source Sans Pro" w:eastAsia="Times New Roman" w:hAnsi="Source Sans Pro"/>
          <w:b/>
          <w:bCs/>
          <w:color w:val="000000"/>
          <w:sz w:val="27"/>
          <w:szCs w:val="27"/>
        </w:rPr>
        <w:t xml:space="preserve">Discuss and critique </w:t>
      </w:r>
      <w:r w:rsidR="0086047F" w:rsidRPr="0086047F">
        <w:rPr>
          <w:rFonts w:ascii="Source Sans Pro" w:eastAsia="Times New Roman" w:hAnsi="Source Sans Pro"/>
          <w:b/>
          <w:bCs/>
          <w:color w:val="000000"/>
          <w:sz w:val="27"/>
          <w:szCs w:val="27"/>
          <w:u w:val="single"/>
        </w:rPr>
        <w:t xml:space="preserve">two theories </w:t>
      </w:r>
      <w:r w:rsidR="0086047F" w:rsidRPr="0086047F">
        <w:rPr>
          <w:rFonts w:ascii="Source Sans Pro" w:eastAsia="Times New Roman" w:hAnsi="Source Sans Pro"/>
          <w:color w:val="000000"/>
          <w:sz w:val="27"/>
          <w:szCs w:val="27"/>
        </w:rPr>
        <w:t>that have contributed to the evolution of Case Management</w:t>
      </w:r>
    </w:p>
    <w:p w:rsidR="0086047F" w:rsidRPr="0086047F" w:rsidRDefault="0086047F" w:rsidP="0086047F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Discuss the difference between </w:t>
      </w:r>
      <w:r w:rsidRPr="0086047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AU"/>
        </w:rPr>
        <w:t xml:space="preserve">person-centred and service provider </w:t>
      </w: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driven/directed models of practice</w:t>
      </w:r>
    </w:p>
    <w:p w:rsidR="0086047F" w:rsidRPr="0086047F" w:rsidRDefault="0086047F" w:rsidP="0086047F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Critically discuss the </w:t>
      </w:r>
      <w:r w:rsidRPr="0086047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AU"/>
        </w:rPr>
        <w:t xml:space="preserve">tensions and conflicts </w:t>
      </w: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>that can arise in practice between the person-centred and service provider driven/directed models.</w:t>
      </w:r>
    </w:p>
    <w:p w:rsidR="0086047F" w:rsidRPr="0086047F" w:rsidRDefault="0086047F" w:rsidP="0086047F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Develop specific </w:t>
      </w:r>
      <w:r w:rsidRPr="0086047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en-AU"/>
        </w:rPr>
        <w:t>examples</w:t>
      </w:r>
      <w:r w:rsidRPr="0086047F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t xml:space="preserve"> to illustrate your conceptual points and demonstrate that you understand their application in practice.</w:t>
      </w:r>
    </w:p>
    <w:p w:rsidR="008B3448" w:rsidRPr="0086047F" w:rsidRDefault="008B3448" w:rsidP="008B3448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8"/>
          <w:szCs w:val="28"/>
          <w:lang w:eastAsia="en-AU"/>
        </w:rPr>
      </w:pPr>
    </w:p>
    <w:p w:rsidR="00886493" w:rsidRPr="0086047F" w:rsidRDefault="00AA5889" w:rsidP="008B3448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8"/>
          <w:szCs w:val="28"/>
          <w:lang w:eastAsia="en-AU"/>
        </w:rPr>
      </w:pPr>
      <w:r w:rsidRPr="0086047F">
        <w:rPr>
          <w:rFonts w:ascii="Source Sans Pro" w:eastAsia="Times New Roman" w:hAnsi="Source Sans Pro" w:cs="Times New Roman"/>
          <w:color w:val="000000"/>
          <w:sz w:val="28"/>
          <w:szCs w:val="28"/>
          <w:lang w:eastAsia="en-AU"/>
        </w:rPr>
        <w:t xml:space="preserve">(Examples of Theories, </w:t>
      </w:r>
      <w:hyperlink r:id="rId5" w:tooltip="Systems theory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Systems theory</w:t>
        </w:r>
      </w:hyperlink>
      <w:r w:rsidRPr="0086047F">
        <w:rPr>
          <w:sz w:val="28"/>
          <w:szCs w:val="28"/>
        </w:rPr>
        <w:t xml:space="preserve">, </w:t>
      </w:r>
      <w:hyperlink r:id="rId6" w:tooltip="social learning theory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Social learning theory</w:t>
        </w:r>
      </w:hyperlink>
      <w:r w:rsidRPr="0086047F">
        <w:rPr>
          <w:sz w:val="28"/>
          <w:szCs w:val="28"/>
        </w:rPr>
        <w:t xml:space="preserve">, </w:t>
      </w:r>
      <w:hyperlink r:id="rId7" w:tooltip="Psychosocial development theory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Psychosocial development theory</w:t>
        </w:r>
      </w:hyperlink>
      <w:r w:rsidRPr="0086047F">
        <w:rPr>
          <w:sz w:val="28"/>
          <w:szCs w:val="28"/>
        </w:rPr>
        <w:t xml:space="preserve">, </w:t>
      </w:r>
      <w:hyperlink r:id="rId8" w:tooltip="psychodynamic theory 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Psychodynamic theory</w:t>
        </w:r>
      </w:hyperlink>
      <w:r w:rsidRPr="0086047F">
        <w:rPr>
          <w:sz w:val="28"/>
          <w:szCs w:val="28"/>
        </w:rPr>
        <w:t xml:space="preserve">, </w:t>
      </w:r>
      <w:hyperlink r:id="rId9" w:tooltip="Transpersonal Theory 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Transpersonal theory</w:t>
        </w:r>
      </w:hyperlink>
      <w:r w:rsidRPr="0086047F">
        <w:rPr>
          <w:sz w:val="28"/>
          <w:szCs w:val="28"/>
        </w:rPr>
        <w:t xml:space="preserve"> and </w:t>
      </w:r>
      <w:hyperlink r:id="rId10" w:tooltip="Rational choice theory" w:history="1">
        <w:r w:rsidRPr="0086047F">
          <w:rPr>
            <w:rStyle w:val="Hyperlink"/>
            <w:rFonts w:ascii="Arial" w:hAnsi="Arial" w:cs="Arial"/>
            <w:color w:val="2278B5"/>
            <w:sz w:val="28"/>
            <w:szCs w:val="28"/>
            <w:shd w:val="clear" w:color="auto" w:fill="F9F9F9"/>
          </w:rPr>
          <w:t>Rational choice theory</w:t>
        </w:r>
      </w:hyperlink>
      <w:r w:rsidRPr="0086047F">
        <w:rPr>
          <w:sz w:val="28"/>
          <w:szCs w:val="28"/>
        </w:rPr>
        <w:t>)</w:t>
      </w:r>
    </w:p>
    <w:p w:rsidR="00886493" w:rsidRPr="00DB6856" w:rsidRDefault="00886493" w:rsidP="0088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</w:pPr>
      <w:r w:rsidRPr="00DB6856"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  <w:t>Discuss the difference between person-centred and service provider driven/directed models of practice</w:t>
      </w:r>
    </w:p>
    <w:p w:rsidR="00886493" w:rsidRPr="00DB6856" w:rsidRDefault="00886493" w:rsidP="0088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</w:pPr>
      <w:r w:rsidRPr="00DB6856"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  <w:t>Critically discuss the tensions and conflicts that can arise in practice between the person-centred and service provider driven/directed models.</w:t>
      </w:r>
    </w:p>
    <w:p w:rsidR="00886493" w:rsidRPr="00DB6856" w:rsidRDefault="00886493" w:rsidP="00886493">
      <w:pPr>
        <w:spacing w:before="100" w:beforeAutospacing="1"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</w:pPr>
      <w:r w:rsidRPr="00DB6856">
        <w:rPr>
          <w:rFonts w:ascii="Source Sans Pro" w:eastAsia="Times New Roman" w:hAnsi="Source Sans Pro" w:cs="Times New Roman"/>
          <w:color w:val="000000"/>
          <w:sz w:val="27"/>
          <w:szCs w:val="27"/>
          <w:lang w:eastAsia="en-AU"/>
        </w:rPr>
        <w:lastRenderedPageBreak/>
        <w:t>Develop specific examples to illustrate your conceptual points and demonstrate that you understand their application in practice.</w:t>
      </w:r>
    </w:p>
    <w:p w:rsidR="00886493" w:rsidRPr="00DB6856" w:rsidRDefault="00886493" w:rsidP="00886493"/>
    <w:p w:rsidR="00886493" w:rsidRDefault="00886493" w:rsidP="00886493">
      <w:pPr>
        <w:pStyle w:val="Heading4"/>
        <w:spacing w:before="150" w:after="150"/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</w:pPr>
      <w:r w:rsidRPr="00DB6856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 xml:space="preserve">Marking </w:t>
      </w:r>
      <w:r w:rsidR="00825C3C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>Guide / C</w:t>
      </w:r>
      <w:r w:rsidRPr="00DB6856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 xml:space="preserve">riteria and </w:t>
      </w:r>
      <w:r w:rsidR="00825C3C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>S</w:t>
      </w:r>
      <w:r w:rsidRPr="00DB6856">
        <w:rPr>
          <w:rFonts w:ascii="Source Sans Pro" w:hAnsi="Source Sans Pro"/>
          <w:b/>
          <w:i w:val="0"/>
          <w:color w:val="000000"/>
          <w:sz w:val="28"/>
          <w:szCs w:val="28"/>
          <w:u w:val="single"/>
        </w:rPr>
        <w:t>tandards</w:t>
      </w:r>
    </w:p>
    <w:p w:rsidR="00886493" w:rsidRPr="00886493" w:rsidRDefault="00886493" w:rsidP="00886493">
      <w:pPr>
        <w:spacing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en-AU"/>
        </w:rPr>
      </w:pPr>
      <w:r w:rsidRPr="00886493"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en-AU"/>
        </w:rPr>
        <w:t>Part A:</w:t>
      </w:r>
    </w:p>
    <w:p w:rsidR="00886493" w:rsidRPr="00886493" w:rsidRDefault="00886493" w:rsidP="0088649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886493">
        <w:rPr>
          <w:rFonts w:eastAsia="Times New Roman" w:cstheme="minorHAnsi"/>
          <w:color w:val="000000"/>
          <w:sz w:val="24"/>
          <w:szCs w:val="24"/>
          <w:lang w:eastAsia="en-AU"/>
        </w:rPr>
        <w:t>Identify and reflect on your own experience of using a human service organisation</w:t>
      </w:r>
    </w:p>
    <w:p w:rsidR="00886493" w:rsidRPr="00886493" w:rsidRDefault="00886493" w:rsidP="0088649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886493">
        <w:rPr>
          <w:rFonts w:eastAsia="Times New Roman" w:cstheme="minorHAnsi"/>
          <w:iCs/>
          <w:color w:val="000000"/>
          <w:sz w:val="24"/>
          <w:szCs w:val="24"/>
          <w:lang w:eastAsia="en-AU"/>
        </w:rPr>
        <w:t>such as GP, Centrelink, Job Services etc.</w:t>
      </w:r>
    </w:p>
    <w:p w:rsidR="00886493" w:rsidRPr="00886493" w:rsidRDefault="00886493" w:rsidP="0088649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88649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2- </w:t>
      </w:r>
      <w:r w:rsidRPr="00886493">
        <w:rPr>
          <w:rFonts w:cstheme="minorHAnsi"/>
          <w:color w:val="000000"/>
        </w:rPr>
        <w:t>Extensive discussion and critical reflection on the personal experience of using a human service organisation.</w:t>
      </w:r>
      <w:r w:rsidR="00CE14F7">
        <w:rPr>
          <w:rFonts w:cstheme="minorHAnsi"/>
          <w:color w:val="000000"/>
        </w:rPr>
        <w:t xml:space="preserve">  (Examples: </w:t>
      </w:r>
      <w:r w:rsidR="00CE14F7">
        <w:rPr>
          <w:rStyle w:val="Strong"/>
          <w:rFonts w:ascii="Source Sans Pro" w:hAnsi="Source Sans Pro"/>
          <w:color w:val="111111"/>
          <w:sz w:val="28"/>
          <w:szCs w:val="28"/>
          <w:bdr w:val="none" w:sz="0" w:space="0" w:color="auto" w:frame="1"/>
          <w:shd w:val="clear" w:color="auto" w:fill="E0E0E0"/>
        </w:rPr>
        <w:t>Behavioural theory</w:t>
      </w:r>
      <w:r w:rsidR="00CE14F7">
        <w:rPr>
          <w:rFonts w:ascii="Source Sans Pro" w:hAnsi="Source Sans Pro"/>
          <w:color w:val="111111"/>
          <w:sz w:val="28"/>
          <w:szCs w:val="28"/>
          <w:shd w:val="clear" w:color="auto" w:fill="E0E0E0"/>
        </w:rPr>
        <w:t> and </w:t>
      </w:r>
      <w:r w:rsidR="00CE14F7">
        <w:rPr>
          <w:rStyle w:val="Strong"/>
          <w:rFonts w:ascii="Source Sans Pro" w:hAnsi="Source Sans Pro"/>
          <w:color w:val="111111"/>
          <w:sz w:val="28"/>
          <w:szCs w:val="28"/>
          <w:bdr w:val="none" w:sz="0" w:space="0" w:color="auto" w:frame="1"/>
          <w:shd w:val="clear" w:color="auto" w:fill="E0E0E0"/>
        </w:rPr>
        <w:t>System theory)</w:t>
      </w:r>
    </w:p>
    <w:p w:rsidR="0020128C" w:rsidRDefault="0069618C"/>
    <w:p w:rsidR="00886493" w:rsidRDefault="00886493">
      <w:pPr>
        <w:rPr>
          <w:b/>
          <w:sz w:val="24"/>
          <w:szCs w:val="24"/>
        </w:rPr>
      </w:pPr>
      <w:r w:rsidRPr="00886493">
        <w:rPr>
          <w:b/>
          <w:sz w:val="24"/>
          <w:szCs w:val="24"/>
        </w:rPr>
        <w:t>Part B:</w:t>
      </w:r>
    </w:p>
    <w:p w:rsidR="00886493" w:rsidRPr="00886493" w:rsidRDefault="00886493" w:rsidP="002004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6493">
        <w:rPr>
          <w:rFonts w:ascii="Source Sans Pro" w:hAnsi="Source Sans Pro"/>
          <w:color w:val="000000"/>
        </w:rPr>
        <w:t xml:space="preserve">Critical discussion </w:t>
      </w:r>
      <w:r>
        <w:rPr>
          <w:rFonts w:ascii="Source Sans Pro" w:hAnsi="Source Sans Pro"/>
          <w:color w:val="000000"/>
        </w:rPr>
        <w:t>of two theories underpinning Case Management.</w:t>
      </w:r>
    </w:p>
    <w:p w:rsidR="00886493" w:rsidRPr="00886493" w:rsidRDefault="00886493" w:rsidP="002004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86493">
        <w:rPr>
          <w:rFonts w:ascii="Source Sans Pro" w:hAnsi="Source Sans Pro"/>
          <w:color w:val="000000"/>
        </w:rPr>
        <w:t>Discussion on the difference between person-centred and service provider driven case management</w:t>
      </w:r>
      <w:r>
        <w:rPr>
          <w:rFonts w:ascii="Source Sans Pro" w:hAnsi="Source Sans Pro"/>
          <w:color w:val="000000"/>
        </w:rPr>
        <w:t>.</w:t>
      </w:r>
    </w:p>
    <w:p w:rsidR="00886493" w:rsidRPr="00886493" w:rsidRDefault="00886493" w:rsidP="002004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Source Sans Pro" w:hAnsi="Source Sans Pro"/>
          <w:color w:val="000000"/>
        </w:rPr>
        <w:t>Critical discussion of the tensions that arise in practice between the person-centred and service provider driven models.</w:t>
      </w:r>
    </w:p>
    <w:p w:rsidR="00886493" w:rsidRPr="00804DDB" w:rsidRDefault="00886493" w:rsidP="002004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Source Sans Pro" w:hAnsi="Source Sans Pro"/>
          <w:color w:val="000000"/>
        </w:rPr>
        <w:t>Grammar, referencing, structure (APA Referencing</w:t>
      </w:r>
      <w:r w:rsidR="00C30F64">
        <w:rPr>
          <w:rFonts w:ascii="Source Sans Pro" w:hAnsi="Source Sans Pro"/>
          <w:color w:val="000000"/>
        </w:rPr>
        <w:t>, 10-12 sources</w:t>
      </w:r>
      <w:r>
        <w:rPr>
          <w:rFonts w:ascii="Source Sans Pro" w:hAnsi="Source Sans Pro"/>
          <w:color w:val="000000"/>
        </w:rPr>
        <w:t xml:space="preserve">).  </w:t>
      </w:r>
      <w:r w:rsidR="00C30F64">
        <w:rPr>
          <w:rFonts w:ascii="Source Sans Pro" w:hAnsi="Source Sans Pro"/>
          <w:color w:val="000000"/>
        </w:rPr>
        <w:t>P</w:t>
      </w:r>
      <w:r>
        <w:rPr>
          <w:rFonts w:ascii="Source Sans Pro" w:hAnsi="Source Sans Pro"/>
          <w:color w:val="000000"/>
        </w:rPr>
        <w:t>aper must include a clear introduction, body and conclusion. </w:t>
      </w:r>
      <w:r w:rsidR="00C30F64">
        <w:rPr>
          <w:rFonts w:ascii="Source Sans Pro" w:hAnsi="Source Sans Pro"/>
          <w:color w:val="000000"/>
        </w:rPr>
        <w:t>Genuinely informed discussion and analytical writing that leads to coherent and critical academic arguments.</w:t>
      </w:r>
    </w:p>
    <w:p w:rsidR="00804DDB" w:rsidRPr="00804DDB" w:rsidRDefault="00804DDB" w:rsidP="00804DDB">
      <w:pPr>
        <w:ind w:left="360"/>
        <w:rPr>
          <w:b/>
          <w:sz w:val="24"/>
          <w:szCs w:val="24"/>
        </w:rPr>
      </w:pPr>
    </w:p>
    <w:p w:rsidR="00C30F64" w:rsidRDefault="00804DDB" w:rsidP="00C30F64">
      <w:pPr>
        <w:ind w:left="360"/>
        <w:rPr>
          <w:b/>
          <w:bCs/>
          <w:sz w:val="32"/>
          <w:szCs w:val="32"/>
          <w:u w:val="single"/>
        </w:rPr>
      </w:pPr>
      <w:r w:rsidRPr="00804DDB">
        <w:rPr>
          <w:b/>
          <w:bCs/>
          <w:sz w:val="32"/>
          <w:szCs w:val="32"/>
          <w:u w:val="single"/>
        </w:rPr>
        <w:t xml:space="preserve">Ethics and Values </w:t>
      </w:r>
      <w:r w:rsidRPr="00804DDB">
        <w:rPr>
          <w:b/>
          <w:bCs/>
          <w:sz w:val="32"/>
          <w:szCs w:val="32"/>
          <w:u w:val="single"/>
        </w:rPr>
        <w:br/>
        <w:t>for both tasks</w:t>
      </w:r>
      <w:r>
        <w:rPr>
          <w:b/>
          <w:bCs/>
          <w:sz w:val="32"/>
          <w:szCs w:val="32"/>
          <w:u w:val="single"/>
        </w:rPr>
        <w:t>.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>Respect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Belonging and citizenship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Diversity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Equality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Dignity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Solidarity and empowerment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Social Inclusion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Social Justice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Social and human capital</w:t>
      </w:r>
    </w:p>
    <w:p w:rsidR="00804DDB" w:rsidRPr="00804DDB" w:rsidRDefault="00804DDB" w:rsidP="00804DDB">
      <w:pPr>
        <w:numPr>
          <w:ilvl w:val="0"/>
          <w:numId w:val="4"/>
        </w:numPr>
        <w:rPr>
          <w:sz w:val="32"/>
          <w:szCs w:val="32"/>
        </w:rPr>
      </w:pPr>
      <w:r w:rsidRPr="00804DDB">
        <w:rPr>
          <w:sz w:val="32"/>
          <w:szCs w:val="32"/>
        </w:rPr>
        <w:t xml:space="preserve"> Person-directed</w:t>
      </w:r>
    </w:p>
    <w:p w:rsidR="00804DDB" w:rsidRPr="00804DDB" w:rsidRDefault="00804DDB" w:rsidP="00804DDB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04DDB">
        <w:rPr>
          <w:sz w:val="32"/>
          <w:szCs w:val="32"/>
        </w:rPr>
        <w:lastRenderedPageBreak/>
        <w:t xml:space="preserve"> Strengths based</w:t>
      </w:r>
    </w:p>
    <w:p w:rsidR="00804DDB" w:rsidRDefault="00F415EB" w:rsidP="00C30F64">
      <w:pPr>
        <w:ind w:left="360"/>
        <w:rPr>
          <w:rStyle w:val="Strong"/>
          <w:rFonts w:ascii="Arial" w:hAnsi="Arial" w:cs="Arial"/>
          <w:color w:val="282828"/>
          <w:sz w:val="28"/>
          <w:szCs w:val="28"/>
          <w:u w:val="single"/>
          <w:shd w:val="clear" w:color="auto" w:fill="F9F9F9"/>
        </w:rPr>
      </w:pPr>
      <w:r w:rsidRPr="00F415EB">
        <w:rPr>
          <w:rStyle w:val="Strong"/>
          <w:rFonts w:ascii="Arial" w:hAnsi="Arial" w:cs="Arial"/>
          <w:color w:val="282828"/>
          <w:sz w:val="28"/>
          <w:szCs w:val="28"/>
          <w:u w:val="single"/>
          <w:shd w:val="clear" w:color="auto" w:fill="F9F9F9"/>
        </w:rPr>
        <w:t>Social Work Practice Models</w:t>
      </w:r>
    </w:p>
    <w:p w:rsidR="00F415EB" w:rsidRPr="00F415EB" w:rsidRDefault="0069618C" w:rsidP="00C30F64">
      <w:pPr>
        <w:ind w:left="360"/>
        <w:rPr>
          <w:b/>
          <w:sz w:val="24"/>
          <w:szCs w:val="24"/>
        </w:rPr>
      </w:pPr>
      <w:hyperlink r:id="rId11" w:tooltip="problem solving " w:history="1">
        <w:r w:rsidR="00F415EB" w:rsidRPr="00F415EB">
          <w:rPr>
            <w:rStyle w:val="Hyperlink"/>
            <w:rFonts w:ascii="Arial" w:hAnsi="Arial" w:cs="Arial"/>
            <w:color w:val="2278B5"/>
            <w:u w:val="none"/>
            <w:shd w:val="clear" w:color="auto" w:fill="F9F9F9"/>
          </w:rPr>
          <w:t>Problem solving</w:t>
        </w:r>
      </w:hyperlink>
      <w:r w:rsidR="00F415EB" w:rsidRPr="00F415EB">
        <w:t xml:space="preserve">, </w:t>
      </w:r>
      <w:hyperlink r:id="rId12" w:tooltip="task-centered practice" w:history="1">
        <w:r w:rsidR="00F415EB" w:rsidRPr="00F415EB">
          <w:rPr>
            <w:rStyle w:val="Hyperlink"/>
            <w:rFonts w:ascii="Arial" w:hAnsi="Arial" w:cs="Arial"/>
            <w:color w:val="2278B5"/>
            <w:u w:val="none"/>
            <w:shd w:val="clear" w:color="auto" w:fill="F9F9F9"/>
          </w:rPr>
          <w:t>Task-centered practice</w:t>
        </w:r>
      </w:hyperlink>
      <w:r w:rsidR="00F415EB" w:rsidRPr="00F415EB">
        <w:t xml:space="preserve">, </w:t>
      </w:r>
      <w:hyperlink r:id="rId13" w:tooltip="narrative therapy" w:history="1">
        <w:r w:rsidR="00F415EB" w:rsidRPr="00F415EB">
          <w:rPr>
            <w:rStyle w:val="Hyperlink"/>
            <w:rFonts w:ascii="Arial" w:hAnsi="Arial" w:cs="Arial"/>
            <w:color w:val="2278B5"/>
            <w:u w:val="none"/>
            <w:shd w:val="clear" w:color="auto" w:fill="F9F9F9"/>
          </w:rPr>
          <w:t xml:space="preserve">Narrative therapy, </w:t>
        </w:r>
        <w:hyperlink r:id="rId14" w:tooltip="Cognitive behavioral therapy" w:history="1">
          <w:r w:rsidR="00F415EB" w:rsidRPr="00F415EB">
            <w:rPr>
              <w:rStyle w:val="Hyperlink"/>
              <w:rFonts w:ascii="Arial" w:hAnsi="Arial" w:cs="Arial"/>
              <w:color w:val="2278B5"/>
              <w:u w:val="none"/>
              <w:shd w:val="clear" w:color="auto" w:fill="F9F9F9"/>
            </w:rPr>
            <w:t>Cognitive behavioral therapy</w:t>
          </w:r>
        </w:hyperlink>
        <w:r w:rsidR="00F415EB" w:rsidRPr="00F415EB">
          <w:t xml:space="preserve">, </w:t>
        </w:r>
        <w:hyperlink r:id="rId15" w:tooltip="crisis intervention model" w:history="1">
          <w:r w:rsidR="00F415EB" w:rsidRPr="00F415EB">
            <w:rPr>
              <w:rStyle w:val="Hyperlink"/>
              <w:rFonts w:ascii="Arial" w:hAnsi="Arial" w:cs="Arial"/>
              <w:color w:val="2278B5"/>
              <w:u w:val="none"/>
              <w:shd w:val="clear" w:color="auto" w:fill="F9F9F9"/>
            </w:rPr>
            <w:t>Crisis intervention model</w:t>
          </w:r>
        </w:hyperlink>
        <w:r w:rsidR="00F415EB" w:rsidRPr="00F415EB">
          <w:t xml:space="preserve">.  </w:t>
        </w:r>
        <w:r w:rsidR="00F415EB" w:rsidRPr="00F415EB">
          <w:rPr>
            <w:rStyle w:val="Hyperlink"/>
            <w:rFonts w:ascii="Arial" w:hAnsi="Arial" w:cs="Arial"/>
            <w:color w:val="2278B5"/>
            <w:u w:val="none"/>
            <w:shd w:val="clear" w:color="auto" w:fill="F9F9F9"/>
          </w:rPr>
          <w:t xml:space="preserve">  </w:t>
        </w:r>
      </w:hyperlink>
    </w:p>
    <w:p w:rsidR="00C30F64" w:rsidRDefault="00C30F64" w:rsidP="00C30F64">
      <w:pPr>
        <w:ind w:left="360"/>
        <w:rPr>
          <w:b/>
          <w:sz w:val="32"/>
          <w:szCs w:val="32"/>
          <w:u w:val="single"/>
        </w:rPr>
      </w:pPr>
      <w:r w:rsidRPr="00C30F64">
        <w:rPr>
          <w:b/>
          <w:sz w:val="32"/>
          <w:szCs w:val="32"/>
          <w:u w:val="single"/>
        </w:rPr>
        <w:t>Readings</w:t>
      </w:r>
    </w:p>
    <w:p w:rsidR="00C30F64" w:rsidRDefault="00C30F64" w:rsidP="00C30F64">
      <w:pPr>
        <w:ind w:left="360"/>
        <w:rPr>
          <w:b/>
          <w:sz w:val="32"/>
          <w:szCs w:val="32"/>
          <w:u w:val="single"/>
        </w:rPr>
      </w:pPr>
    </w:p>
    <w:p w:rsidR="00BA2D63" w:rsidRDefault="00BA2D63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Moore, E. (Ed.) (2016).</w:t>
      </w:r>
      <w:r>
        <w:rPr>
          <w:rStyle w:val="Emphasis"/>
          <w:rFonts w:ascii="Source Sans Pro" w:hAnsi="Source Sans Pro"/>
          <w:color w:val="000000"/>
        </w:rPr>
        <w:t> Case management: Inclusive community practice.</w:t>
      </w:r>
      <w:r>
        <w:rPr>
          <w:rFonts w:ascii="Source Sans Pro" w:hAnsi="Source Sans Pro"/>
          <w:color w:val="000000"/>
        </w:rPr>
        <w:t> Melbourne, Australia: Oxford University Press.</w:t>
      </w:r>
    </w:p>
    <w:p w:rsidR="00BA2D63" w:rsidRDefault="00BA2D63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Gursansky</w:t>
      </w:r>
      <w:proofErr w:type="spellEnd"/>
      <w:r>
        <w:rPr>
          <w:rFonts w:ascii="Source Sans Pro" w:hAnsi="Source Sans Pro"/>
          <w:color w:val="000000"/>
        </w:rPr>
        <w:t>, D., Kennedy R., &amp; Camilleri, P., (2012). </w:t>
      </w:r>
      <w:r>
        <w:rPr>
          <w:rStyle w:val="Emphasis"/>
          <w:rFonts w:ascii="Source Sans Pro" w:hAnsi="Source Sans Pro"/>
          <w:color w:val="000000"/>
        </w:rPr>
        <w:t>The practice of case management: Effective strategies for positive outcomes</w:t>
      </w:r>
      <w:r>
        <w:rPr>
          <w:rFonts w:ascii="Source Sans Pro" w:hAnsi="Source Sans Pro"/>
          <w:color w:val="000000"/>
        </w:rPr>
        <w:t xml:space="preserve">. Auckland, London: Allen and </w:t>
      </w:r>
      <w:proofErr w:type="spellStart"/>
      <w:r>
        <w:rPr>
          <w:rFonts w:ascii="Source Sans Pro" w:hAnsi="Source Sans Pro"/>
          <w:color w:val="000000"/>
        </w:rPr>
        <w:t>Urwin</w:t>
      </w:r>
      <w:proofErr w:type="spellEnd"/>
      <w:r>
        <w:rPr>
          <w:rFonts w:ascii="Source Sans Pro" w:hAnsi="Source Sans Pro"/>
          <w:color w:val="000000"/>
        </w:rPr>
        <w:t>.</w:t>
      </w:r>
    </w:p>
    <w:p w:rsidR="00C30F64" w:rsidRDefault="00C30F64" w:rsidP="00C30F64">
      <w:pPr>
        <w:pStyle w:val="NormalWeb"/>
        <w:spacing w:before="0" w:beforeAutospacing="0"/>
      </w:pPr>
      <w:r>
        <w:rPr>
          <w:rFonts w:ascii="Source Sans Pro" w:hAnsi="Source Sans Pro"/>
          <w:color w:val="000000"/>
        </w:rPr>
        <w:t>Moore (2016) </w:t>
      </w:r>
      <w:r>
        <w:rPr>
          <w:rStyle w:val="Strong"/>
          <w:rFonts w:ascii="Source Sans Pro" w:hAnsi="Source Sans Pro"/>
          <w:color w:val="000000"/>
        </w:rPr>
        <w:t>Chapter 1</w:t>
      </w:r>
      <w:r>
        <w:rPr>
          <w:rFonts w:ascii="Source Sans Pro" w:hAnsi="Source Sans Pro"/>
          <w:color w:val="000000"/>
        </w:rPr>
        <w:t> Origins, influences and challenges of contemporary case management. In E. Moore, Case management: Inclusive community practice. Melbourne: Oxford University Press.</w:t>
      </w:r>
    </w:p>
    <w:p w:rsidR="00C30F64" w:rsidRDefault="00C30F64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r w:rsidRPr="00C30F64">
        <w:t>McDonald, C., &amp; Coventry, L. (2009). Chapter 18: Uses and abuses of case management. In E. Moore (Ed.), Case management for community practice. Melbourne: Oxford University Press.</w:t>
      </w:r>
      <w:r>
        <w:t xml:space="preserve"> </w:t>
      </w:r>
      <w:hyperlink r:id="rId16" w:history="1">
        <w:r w:rsidRPr="000E7935">
          <w:rPr>
            <w:rStyle w:val="Hyperlink"/>
          </w:rPr>
          <w:t>https://researchbank.rmit.edu.au/view/rmit:10263</w:t>
        </w:r>
      </w:hyperlink>
    </w:p>
    <w:p w:rsidR="00C30F64" w:rsidRDefault="00C30F64" w:rsidP="00C30F64">
      <w:pPr>
        <w:pStyle w:val="NormalWeb"/>
        <w:spacing w:before="0" w:beforeAutospacing="0"/>
      </w:pPr>
      <w:r>
        <w:rPr>
          <w:rFonts w:ascii="Source Sans Pro" w:hAnsi="Source Sans Pro"/>
          <w:color w:val="000000"/>
        </w:rPr>
        <w:t>Moore (2016) </w:t>
      </w:r>
      <w:r>
        <w:rPr>
          <w:rStyle w:val="Strong"/>
          <w:rFonts w:ascii="Source Sans Pro" w:hAnsi="Source Sans Pro"/>
          <w:color w:val="000000"/>
        </w:rPr>
        <w:t>Chapter 2</w:t>
      </w:r>
      <w:r>
        <w:rPr>
          <w:rFonts w:ascii="Source Sans Pro" w:hAnsi="Source Sans Pro"/>
          <w:color w:val="000000"/>
        </w:rPr>
        <w:t> Systems diversity in case management: characteristics, models and dimensions. In E. Moore, Case management: Inclusive community practice. Melbourne: Oxford University Press.</w:t>
      </w:r>
    </w:p>
    <w:p w:rsidR="00C30F64" w:rsidRDefault="00C30F64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r w:rsidRPr="00C30F64">
        <w:t>AASW (2015) Scope of Social Work Practice - Case management &amp; care coordination</w:t>
      </w:r>
      <w:r>
        <w:t xml:space="preserve"> </w:t>
      </w:r>
      <w:hyperlink r:id="rId17" w:history="1">
        <w:r w:rsidRPr="000E7935">
          <w:rPr>
            <w:rStyle w:val="Hyperlink"/>
          </w:rPr>
          <w:t>https://www.aasw.asn.au/practitioner-resources/the-scope-of-social-work-practice</w:t>
        </w:r>
      </w:hyperlink>
    </w:p>
    <w:p w:rsidR="00C30F64" w:rsidRDefault="00C30F64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Bowles, W., Sheahan, M., &amp; Turner, V. (2016). </w:t>
      </w:r>
      <w:r>
        <w:rPr>
          <w:rStyle w:val="Strong"/>
          <w:rFonts w:ascii="Source Sans Pro" w:hAnsi="Source Sans Pro"/>
          <w:color w:val="000000"/>
        </w:rPr>
        <w:t>Chapter 3 </w:t>
      </w:r>
      <w:r>
        <w:rPr>
          <w:rFonts w:ascii="Source Sans Pro" w:hAnsi="Source Sans Pro"/>
          <w:color w:val="000000"/>
        </w:rPr>
        <w:t>Ethics informed citizenship In E. Moore, Case management: Inclusive community practice. Melbourne: Oxford University Press.</w:t>
      </w:r>
    </w:p>
    <w:p w:rsidR="00C30F64" w:rsidRDefault="00C30F64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Osburn</w:t>
      </w:r>
      <w:proofErr w:type="spellEnd"/>
      <w:r>
        <w:rPr>
          <w:rFonts w:ascii="Source Sans Pro" w:hAnsi="Source Sans Pro"/>
          <w:color w:val="000000"/>
        </w:rPr>
        <w:t>, L. (2016). </w:t>
      </w:r>
      <w:r>
        <w:rPr>
          <w:rStyle w:val="Strong"/>
          <w:rFonts w:ascii="Source Sans Pro" w:hAnsi="Source Sans Pro"/>
          <w:color w:val="000000"/>
        </w:rPr>
        <w:t>Chapter 4</w:t>
      </w:r>
      <w:r>
        <w:rPr>
          <w:rFonts w:ascii="Source Sans Pro" w:hAnsi="Source Sans Pro"/>
          <w:color w:val="000000"/>
        </w:rPr>
        <w:t>: Theories that inform practice. In E. Moore (Ed.), Case management: Inclusive community practice. Melbourne: Oxford University Press.</w:t>
      </w:r>
    </w:p>
    <w:p w:rsidR="00C30F64" w:rsidRDefault="00C30F64" w:rsidP="00C30F64">
      <w:pPr>
        <w:pStyle w:val="NormalWeb"/>
        <w:spacing w:before="0" w:beforeAutospacing="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Moore, E., &amp; Randall, C., (2016). </w:t>
      </w:r>
      <w:r>
        <w:rPr>
          <w:rStyle w:val="Strong"/>
          <w:rFonts w:ascii="Source Sans Pro" w:hAnsi="Source Sans Pro"/>
          <w:color w:val="000000"/>
        </w:rPr>
        <w:t>Chapter 5</w:t>
      </w:r>
      <w:r>
        <w:rPr>
          <w:rFonts w:ascii="Source Sans Pro" w:hAnsi="Source Sans Pro"/>
          <w:color w:val="000000"/>
        </w:rPr>
        <w:t>: Practice Functions. In E. Moore (Ed.), Case management: Inclusive community practice. Melbourne: Oxford University Press.</w:t>
      </w:r>
    </w:p>
    <w:p w:rsidR="00C30F64" w:rsidRDefault="00C30F64" w:rsidP="00C30F64">
      <w:pPr>
        <w:pStyle w:val="NormalWeb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Hughes, M., &amp; Wilson J. (2016). </w:t>
      </w:r>
      <w:r>
        <w:rPr>
          <w:rStyle w:val="Strong"/>
          <w:rFonts w:ascii="Source Sans Pro" w:hAnsi="Source Sans Pro"/>
          <w:color w:val="000000"/>
        </w:rPr>
        <w:t>Chapter 7</w:t>
      </w:r>
      <w:r>
        <w:rPr>
          <w:rFonts w:ascii="Source Sans Pro" w:hAnsi="Source Sans Pro"/>
          <w:color w:val="000000"/>
        </w:rPr>
        <w:t>: Advocacy: An overarching approach. In E. Moore (Ed.), Case management for community practice. Melbourne: Oxford University Press.</w:t>
      </w:r>
    </w:p>
    <w:p w:rsidR="00C30F64" w:rsidRDefault="00C30F64" w:rsidP="00C30F64">
      <w:pPr>
        <w:pStyle w:val="NormalWeb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Mlcek</w:t>
      </w:r>
      <w:proofErr w:type="spellEnd"/>
      <w:r>
        <w:rPr>
          <w:rFonts w:ascii="Source Sans Pro" w:hAnsi="Source Sans Pro"/>
          <w:color w:val="000000"/>
        </w:rPr>
        <w:t xml:space="preserve">, S., &amp; Hill, </w:t>
      </w:r>
      <w:proofErr w:type="gramStart"/>
      <w:r>
        <w:rPr>
          <w:rFonts w:ascii="Source Sans Pro" w:hAnsi="Source Sans Pro"/>
          <w:color w:val="000000"/>
        </w:rPr>
        <w:t>B.(</w:t>
      </w:r>
      <w:proofErr w:type="gramEnd"/>
      <w:r>
        <w:rPr>
          <w:rFonts w:ascii="Source Sans Pro" w:hAnsi="Source Sans Pro"/>
          <w:color w:val="000000"/>
        </w:rPr>
        <w:t>2016) </w:t>
      </w:r>
      <w:r>
        <w:rPr>
          <w:rStyle w:val="Strong"/>
          <w:rFonts w:ascii="Source Sans Pro" w:hAnsi="Source Sans Pro"/>
          <w:color w:val="000000"/>
        </w:rPr>
        <w:t>Chapter 6</w:t>
      </w:r>
      <w:r>
        <w:rPr>
          <w:rFonts w:ascii="Source Sans Pro" w:hAnsi="Source Sans Pro"/>
          <w:color w:val="000000"/>
        </w:rPr>
        <w:t>: Cultural diversity and competence In E. Moore (Ed.), Case management: Inclusive community practice. Melbourne: Oxford University Press.</w:t>
      </w:r>
    </w:p>
    <w:p w:rsidR="00C30F64" w:rsidRPr="00C30F64" w:rsidRDefault="00C30F64" w:rsidP="00C30F64">
      <w:pPr>
        <w:ind w:left="360"/>
        <w:rPr>
          <w:b/>
          <w:sz w:val="32"/>
          <w:szCs w:val="32"/>
          <w:u w:val="single"/>
        </w:rPr>
      </w:pPr>
    </w:p>
    <w:sectPr w:rsidR="00C30F64" w:rsidRPr="00C3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6A80"/>
    <w:multiLevelType w:val="hybridMultilevel"/>
    <w:tmpl w:val="3216D07C"/>
    <w:lvl w:ilvl="0" w:tplc="B09E3D8A">
      <w:start w:val="1"/>
      <w:numFmt w:val="decimal"/>
      <w:lvlText w:val="%1-"/>
      <w:lvlJc w:val="left"/>
      <w:pPr>
        <w:ind w:left="720" w:hanging="360"/>
      </w:pPr>
      <w:rPr>
        <w:rFonts w:ascii="Source Sans Pro" w:hAnsi="Source Sans Pro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2A5F"/>
    <w:multiLevelType w:val="multilevel"/>
    <w:tmpl w:val="954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20D97"/>
    <w:multiLevelType w:val="hybridMultilevel"/>
    <w:tmpl w:val="E47CFD9E"/>
    <w:lvl w:ilvl="0" w:tplc="A30EC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06CE"/>
    <w:multiLevelType w:val="hybridMultilevel"/>
    <w:tmpl w:val="5F3C0872"/>
    <w:lvl w:ilvl="0" w:tplc="7938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F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81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3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2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8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0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3"/>
    <w:rsid w:val="005A34A7"/>
    <w:rsid w:val="00673E10"/>
    <w:rsid w:val="0069618C"/>
    <w:rsid w:val="0077481E"/>
    <w:rsid w:val="007E6646"/>
    <w:rsid w:val="00804DDB"/>
    <w:rsid w:val="00825C3C"/>
    <w:rsid w:val="0086047F"/>
    <w:rsid w:val="00886493"/>
    <w:rsid w:val="008B3448"/>
    <w:rsid w:val="00AA5889"/>
    <w:rsid w:val="00BA2D63"/>
    <w:rsid w:val="00C30F64"/>
    <w:rsid w:val="00C97FC0"/>
    <w:rsid w:val="00CB55AC"/>
    <w:rsid w:val="00CE14F7"/>
    <w:rsid w:val="00F227EB"/>
    <w:rsid w:val="00F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A021-A693-48E4-97DE-F7358E9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49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864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86493"/>
    <w:rPr>
      <w:b/>
      <w:bCs/>
    </w:rPr>
  </w:style>
  <w:style w:type="character" w:styleId="Emphasis">
    <w:name w:val="Emphasis"/>
    <w:basedOn w:val="DefaultParagraphFont"/>
    <w:uiPriority w:val="20"/>
    <w:qFormat/>
    <w:rsid w:val="00886493"/>
    <w:rPr>
      <w:i/>
      <w:iCs/>
    </w:rPr>
  </w:style>
  <w:style w:type="paragraph" w:styleId="ListParagraph">
    <w:name w:val="List Paragraph"/>
    <w:basedOn w:val="Normal"/>
    <w:uiPriority w:val="34"/>
    <w:qFormat/>
    <w:rsid w:val="00886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0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7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2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5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7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gg.com/homework-help/definitions/psychodynamic-theory-13" TargetMode="External"/><Relationship Id="rId13" Type="http://schemas.openxmlformats.org/officeDocument/2006/relationships/hyperlink" Target="http://www.goodtherapy.org/narrative_therap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-theories.com/eriksons-stages-of-development.html" TargetMode="External"/><Relationship Id="rId12" Type="http://schemas.openxmlformats.org/officeDocument/2006/relationships/hyperlink" Target="http://socialwork.oxfordre.com/view/10.1093/acrefore/9780199975839.001.0001/acrefore-9780199975839-e-388" TargetMode="External"/><Relationship Id="rId17" Type="http://schemas.openxmlformats.org/officeDocument/2006/relationships/hyperlink" Target="https://www.aasw.asn.au/practitioner-resources/the-scope-of-social-work-pract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bank.rmit.edu.au/view/rmit:102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tep.net.nz/Appendix-I-Learning-theories/Behaviourism/Social-learning-theory" TargetMode="External"/><Relationship Id="rId11" Type="http://schemas.openxmlformats.org/officeDocument/2006/relationships/hyperlink" Target="http://web.hku.hk/~hrnwlck/introsocwork/notesproblemsolving.htm" TargetMode="External"/><Relationship Id="rId5" Type="http://schemas.openxmlformats.org/officeDocument/2006/relationships/hyperlink" Target="http://bjsw.oxfordjournals.org/content/6/1/23.abstract" TargetMode="External"/><Relationship Id="rId15" Type="http://schemas.openxmlformats.org/officeDocument/2006/relationships/hyperlink" Target="http://clinicalswexam.blogspot.com/2011/09/robertss-seven-stage-model-for-crisis.html" TargetMode="External"/><Relationship Id="rId10" Type="http://schemas.openxmlformats.org/officeDocument/2006/relationships/hyperlink" Target="http://www.soc.iastate.edu/sapp/soc401rationalchoi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dtherapy.org/transpersonal-psychotherapy.html" TargetMode="External"/><Relationship Id="rId14" Type="http://schemas.openxmlformats.org/officeDocument/2006/relationships/hyperlink" Target="http://www.nami.org/Content/NavigationMenu/Inform_Yourself/About_Mental_Illness/About_Treatments_and_Supports/Cognitive_Behavioral_Therapy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2019-07-16T04:58:00Z</dcterms:created>
  <dcterms:modified xsi:type="dcterms:W3CDTF">2019-07-28T07:02:00Z</dcterms:modified>
</cp:coreProperties>
</file>