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E1E6" w14:textId="40333EA7" w:rsidR="003E2350" w:rsidRPr="00D65FDB" w:rsidRDefault="003E2350" w:rsidP="009E629F">
      <w:pPr>
        <w:pStyle w:val="NormalWeb"/>
        <w:shd w:val="clear" w:color="auto" w:fill="FFFFFF"/>
        <w:spacing w:before="0" w:beforeAutospacing="0" w:after="0" w:afterAutospacing="0"/>
        <w:ind w:left="284" w:hanging="284"/>
        <w:rPr>
          <w:rFonts w:ascii="Calibri" w:hAnsi="Calibri" w:cs="Calibri"/>
          <w:b/>
          <w:bCs/>
          <w:color w:val="000000"/>
          <w:sz w:val="22"/>
          <w:szCs w:val="22"/>
          <w:u w:val="single"/>
        </w:rPr>
      </w:pPr>
      <w:bookmarkStart w:id="0" w:name="_GoBack"/>
      <w:r w:rsidRPr="00D65FDB">
        <w:rPr>
          <w:rFonts w:ascii="Calibri" w:hAnsi="Calibri" w:cs="Calibri"/>
          <w:b/>
          <w:bCs/>
          <w:color w:val="000000"/>
          <w:sz w:val="22"/>
          <w:szCs w:val="22"/>
          <w:u w:val="single"/>
        </w:rPr>
        <w:t>TASK A</w:t>
      </w:r>
    </w:p>
    <w:bookmarkEnd w:id="0"/>
    <w:p w14:paraId="7297126A" w14:textId="77777777" w:rsidR="00D65FDB" w:rsidRPr="00D65FDB" w:rsidRDefault="00D65FDB" w:rsidP="00D65FDB">
      <w:pPr>
        <w:rPr>
          <w:rFonts w:ascii="Calibri" w:eastAsia="Times New Roman" w:hAnsi="Calibri" w:cs="Calibri"/>
          <w:sz w:val="22"/>
          <w:szCs w:val="22"/>
          <w:lang w:eastAsia="en-GB"/>
        </w:rPr>
      </w:pPr>
      <w:r w:rsidRPr="00D65FDB">
        <w:rPr>
          <w:rFonts w:ascii="Calibri" w:eastAsia="Times New Roman" w:hAnsi="Calibri" w:cs="Calibri"/>
          <w:color w:val="011A28"/>
          <w:sz w:val="22"/>
          <w:szCs w:val="22"/>
          <w:shd w:val="clear" w:color="auto" w:fill="FFFFFF"/>
          <w:lang w:eastAsia="en-GB"/>
        </w:rPr>
        <w:t>This assignment will require you to respond to the question posed by researching the relevant legal area and crafting a response. This question is based on topics covered in Weeks 1 to 3.</w:t>
      </w:r>
    </w:p>
    <w:p w14:paraId="13DAEA29" w14:textId="77777777" w:rsidR="00D65FDB" w:rsidRPr="00D65FDB" w:rsidRDefault="00D65FDB" w:rsidP="00D65FDB">
      <w:pPr>
        <w:shd w:val="clear" w:color="auto" w:fill="FFFFFF"/>
        <w:spacing w:before="180" w:after="180"/>
        <w:rPr>
          <w:rFonts w:ascii="Calibri" w:eastAsia="Times New Roman" w:hAnsi="Calibri" w:cs="Calibri"/>
          <w:color w:val="011A28"/>
          <w:sz w:val="22"/>
          <w:szCs w:val="22"/>
          <w:lang w:eastAsia="en-GB"/>
        </w:rPr>
      </w:pPr>
      <w:r w:rsidRPr="00D65FDB">
        <w:rPr>
          <w:rFonts w:ascii="Calibri" w:eastAsia="Times New Roman" w:hAnsi="Calibri" w:cs="Calibri"/>
          <w:color w:val="011A28"/>
          <w:sz w:val="22"/>
          <w:szCs w:val="22"/>
          <w:lang w:eastAsia="en-GB"/>
        </w:rPr>
        <w:t>Students who successfully complete this unit will be able to:</w:t>
      </w:r>
    </w:p>
    <w:p w14:paraId="5055F0C6" w14:textId="71222674" w:rsidR="00D65FDB" w:rsidRPr="00D65FDB" w:rsidRDefault="00D65FDB" w:rsidP="00D65FDB">
      <w:pPr>
        <w:shd w:val="clear" w:color="auto" w:fill="FFFFFF"/>
        <w:spacing w:before="100" w:beforeAutospacing="1" w:after="100" w:afterAutospacing="1"/>
        <w:rPr>
          <w:rFonts w:ascii="Calibri" w:eastAsia="Times New Roman" w:hAnsi="Calibri" w:cs="Calibri"/>
          <w:b/>
          <w:bCs/>
          <w:color w:val="000000"/>
          <w:sz w:val="22"/>
          <w:szCs w:val="22"/>
          <w:lang w:eastAsia="en-GB"/>
        </w:rPr>
      </w:pPr>
      <w:r w:rsidRPr="00D65FDB">
        <w:rPr>
          <w:rFonts w:ascii="Calibri" w:eastAsia="Times New Roman" w:hAnsi="Calibri" w:cs="Calibri"/>
          <w:b/>
          <w:bCs/>
          <w:color w:val="000000"/>
          <w:sz w:val="22"/>
          <w:szCs w:val="22"/>
          <w:lang w:eastAsia="en-GB"/>
        </w:rPr>
        <w:t xml:space="preserve">identify and explain the laws that impact upon business in areas relating to contract law, torts, Australian Consumer </w:t>
      </w:r>
      <w:proofErr w:type="gramStart"/>
      <w:r w:rsidRPr="00D65FDB">
        <w:rPr>
          <w:rFonts w:ascii="Calibri" w:eastAsia="Times New Roman" w:hAnsi="Calibri" w:cs="Calibri"/>
          <w:b/>
          <w:bCs/>
          <w:color w:val="000000"/>
          <w:sz w:val="22"/>
          <w:szCs w:val="22"/>
          <w:lang w:eastAsia="en-GB"/>
        </w:rPr>
        <w:t>law,  intellectual</w:t>
      </w:r>
      <w:proofErr w:type="gramEnd"/>
      <w:r w:rsidRPr="00D65FDB">
        <w:rPr>
          <w:rFonts w:ascii="Calibri" w:eastAsia="Times New Roman" w:hAnsi="Calibri" w:cs="Calibri"/>
          <w:b/>
          <w:bCs/>
          <w:color w:val="000000"/>
          <w:sz w:val="22"/>
          <w:szCs w:val="22"/>
          <w:lang w:eastAsia="en-GB"/>
        </w:rPr>
        <w:t xml:space="preserve"> property, business entities, business ownership and employment issues</w:t>
      </w:r>
    </w:p>
    <w:p w14:paraId="5F93D1C5" w14:textId="77777777" w:rsidR="00D65FDB" w:rsidRPr="00D65FDB" w:rsidRDefault="00D65FDB" w:rsidP="00D65FDB">
      <w:pPr>
        <w:shd w:val="clear" w:color="auto" w:fill="FFFFFF"/>
        <w:spacing w:before="100" w:beforeAutospacing="1" w:after="100" w:afterAutospacing="1"/>
        <w:rPr>
          <w:rFonts w:ascii="Calibri" w:eastAsia="Times New Roman" w:hAnsi="Calibri" w:cs="Calibri"/>
          <w:b/>
          <w:bCs/>
          <w:color w:val="000000"/>
          <w:sz w:val="22"/>
          <w:szCs w:val="22"/>
          <w:lang w:eastAsia="en-GB"/>
        </w:rPr>
      </w:pPr>
      <w:r w:rsidRPr="00D65FDB">
        <w:rPr>
          <w:rFonts w:ascii="Calibri" w:eastAsia="Times New Roman" w:hAnsi="Calibri" w:cs="Calibri"/>
          <w:b/>
          <w:bCs/>
          <w:color w:val="000000"/>
          <w:sz w:val="22"/>
          <w:szCs w:val="22"/>
          <w:lang w:eastAsia="en-GB"/>
        </w:rPr>
        <w:t xml:space="preserve">apply business law principles to everyday business activities, and hypothetical and </w:t>
      </w:r>
      <w:proofErr w:type="gramStart"/>
      <w:r w:rsidRPr="00D65FDB">
        <w:rPr>
          <w:rFonts w:ascii="Calibri" w:eastAsia="Times New Roman" w:hAnsi="Calibri" w:cs="Calibri"/>
          <w:b/>
          <w:bCs/>
          <w:color w:val="000000"/>
          <w:sz w:val="22"/>
          <w:szCs w:val="22"/>
          <w:lang w:eastAsia="en-GB"/>
        </w:rPr>
        <w:t>real world</w:t>
      </w:r>
      <w:proofErr w:type="gramEnd"/>
      <w:r w:rsidRPr="00D65FDB">
        <w:rPr>
          <w:rFonts w:ascii="Calibri" w:eastAsia="Times New Roman" w:hAnsi="Calibri" w:cs="Calibri"/>
          <w:b/>
          <w:bCs/>
          <w:color w:val="000000"/>
          <w:sz w:val="22"/>
          <w:szCs w:val="22"/>
          <w:lang w:eastAsia="en-GB"/>
        </w:rPr>
        <w:t xml:space="preserve"> problems</w:t>
      </w:r>
    </w:p>
    <w:p w14:paraId="6E3441D8" w14:textId="028C6391" w:rsidR="009E629F" w:rsidRPr="00D65FDB" w:rsidRDefault="009E629F" w:rsidP="009E629F">
      <w:pPr>
        <w:shd w:val="clear" w:color="auto" w:fill="FFFFFF"/>
        <w:rPr>
          <w:rFonts w:ascii="Calibri" w:eastAsia="Times New Roman" w:hAnsi="Calibri" w:cs="Calibri"/>
          <w:color w:val="011A28"/>
          <w:sz w:val="22"/>
          <w:szCs w:val="22"/>
          <w:lang w:eastAsia="en-GB"/>
        </w:rPr>
      </w:pPr>
      <w:r w:rsidRPr="000F5B9F">
        <w:rPr>
          <w:rFonts w:ascii="Calibri" w:eastAsia="Times New Roman" w:hAnsi="Calibri" w:cs="Calibri"/>
          <w:b/>
          <w:bCs/>
          <w:color w:val="011A28"/>
          <w:sz w:val="22"/>
          <w:szCs w:val="22"/>
          <w:lang w:eastAsia="en-GB"/>
        </w:rPr>
        <w:t>Word/time limit:</w:t>
      </w:r>
      <w:r w:rsidRPr="000F5B9F">
        <w:rPr>
          <w:rFonts w:ascii="Calibri" w:eastAsia="Times New Roman" w:hAnsi="Calibri" w:cs="Calibri"/>
          <w:color w:val="011A28"/>
          <w:sz w:val="22"/>
          <w:szCs w:val="22"/>
          <w:lang w:eastAsia="en-GB"/>
        </w:rPr>
        <w:t> 1000 (+/- 10%)</w:t>
      </w:r>
    </w:p>
    <w:p w14:paraId="4ECDDBEC" w14:textId="1C7289BA" w:rsidR="009E629F" w:rsidRPr="00D65FDB" w:rsidRDefault="009E629F" w:rsidP="009E629F">
      <w:pPr>
        <w:shd w:val="clear" w:color="auto" w:fill="FFFFFF"/>
        <w:rPr>
          <w:rFonts w:ascii="Calibri" w:eastAsia="Times New Roman" w:hAnsi="Calibri" w:cs="Calibri"/>
          <w:color w:val="011A28"/>
          <w:sz w:val="22"/>
          <w:szCs w:val="22"/>
          <w:lang w:eastAsia="en-GB"/>
        </w:rPr>
      </w:pPr>
      <w:r w:rsidRPr="000F5B9F">
        <w:rPr>
          <w:rFonts w:ascii="Calibri" w:eastAsia="Times New Roman" w:hAnsi="Calibri" w:cs="Calibri"/>
          <w:b/>
          <w:bCs/>
          <w:color w:val="011A28"/>
          <w:sz w:val="22"/>
          <w:szCs w:val="22"/>
          <w:lang w:eastAsia="en-GB"/>
        </w:rPr>
        <w:t>Weighting:</w:t>
      </w:r>
      <w:r w:rsidRPr="000F5B9F">
        <w:rPr>
          <w:rFonts w:ascii="Calibri" w:eastAsia="Times New Roman" w:hAnsi="Calibri" w:cs="Calibri"/>
          <w:color w:val="011A28"/>
          <w:sz w:val="22"/>
          <w:szCs w:val="22"/>
          <w:lang w:eastAsia="en-GB"/>
        </w:rPr>
        <w:t> 10%</w:t>
      </w:r>
    </w:p>
    <w:p w14:paraId="4A7AD449" w14:textId="77777777" w:rsidR="009E629F" w:rsidRPr="00D65FDB" w:rsidRDefault="009E629F" w:rsidP="009E629F">
      <w:pPr>
        <w:pStyle w:val="NormalWeb"/>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 xml:space="preserve">Begin by familiarising yourself with the question that has been set. Referring back to your knowledge of law and the Australian legal system you will need to develop a </w:t>
      </w:r>
      <w:proofErr w:type="gramStart"/>
      <w:r w:rsidRPr="00D65FDB">
        <w:rPr>
          <w:rFonts w:ascii="Calibri" w:hAnsi="Calibri" w:cs="Calibri"/>
          <w:color w:val="011A28"/>
          <w:sz w:val="22"/>
          <w:szCs w:val="22"/>
        </w:rPr>
        <w:t>1000 word</w:t>
      </w:r>
      <w:proofErr w:type="gramEnd"/>
      <w:r w:rsidRPr="00D65FDB">
        <w:rPr>
          <w:rFonts w:ascii="Calibri" w:hAnsi="Calibri" w:cs="Calibri"/>
          <w:color w:val="011A28"/>
          <w:sz w:val="22"/>
          <w:szCs w:val="22"/>
        </w:rPr>
        <w:t xml:space="preserve"> response.</w:t>
      </w:r>
    </w:p>
    <w:p w14:paraId="652ECF68" w14:textId="77777777" w:rsidR="009E629F" w:rsidRPr="00D65FDB" w:rsidRDefault="009E629F" w:rsidP="009E629F">
      <w:pPr>
        <w:pStyle w:val="NormalWeb"/>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You will need to:</w:t>
      </w:r>
    </w:p>
    <w:p w14:paraId="4FD7AF48" w14:textId="77777777" w:rsidR="009E629F" w:rsidRPr="00D65FDB" w:rsidRDefault="009E629F" w:rsidP="009E629F">
      <w:pPr>
        <w:numPr>
          <w:ilvl w:val="0"/>
          <w:numId w:val="1"/>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use at least two academic sources (excluding the textbook) to support your argument.</w:t>
      </w:r>
    </w:p>
    <w:p w14:paraId="206C4994" w14:textId="77777777" w:rsidR="009E629F" w:rsidRPr="00D65FDB" w:rsidRDefault="009E629F" w:rsidP="009E629F">
      <w:pPr>
        <w:numPr>
          <w:ilvl w:val="0"/>
          <w:numId w:val="1"/>
        </w:numPr>
        <w:spacing w:beforeAutospacing="1" w:afterAutospacing="1"/>
        <w:ind w:left="375"/>
        <w:rPr>
          <w:rFonts w:ascii="Calibri" w:hAnsi="Calibri" w:cs="Calibri"/>
          <w:color w:val="000000" w:themeColor="text1"/>
          <w:sz w:val="22"/>
          <w:szCs w:val="22"/>
        </w:rPr>
      </w:pPr>
      <w:r w:rsidRPr="00D65FDB">
        <w:rPr>
          <w:rFonts w:ascii="Calibri" w:hAnsi="Calibri" w:cs="Calibri"/>
          <w:color w:val="011A28"/>
          <w:sz w:val="22"/>
          <w:szCs w:val="22"/>
        </w:rPr>
        <w:t>correctly reference these sources using the legal referencing footnote system provided by The Australian Guide to Legal Citation (AGLC)</w:t>
      </w:r>
      <w:r w:rsidRPr="00D65FDB">
        <w:rPr>
          <w:rFonts w:ascii="Calibri" w:hAnsi="Calibri" w:cs="Calibri"/>
          <w:color w:val="000000" w:themeColor="text1"/>
          <w:sz w:val="22"/>
          <w:szCs w:val="22"/>
        </w:rPr>
        <w:t>.</w:t>
      </w:r>
    </w:p>
    <w:p w14:paraId="754F863C" w14:textId="77777777" w:rsidR="009E629F" w:rsidRPr="00D65FDB" w:rsidRDefault="009E629F" w:rsidP="009E629F">
      <w:pPr>
        <w:numPr>
          <w:ilvl w:val="0"/>
          <w:numId w:val="1"/>
        </w:numPr>
        <w:spacing w:before="100" w:beforeAutospacing="1" w:after="100" w:afterAutospacing="1"/>
        <w:ind w:left="375"/>
        <w:rPr>
          <w:rFonts w:ascii="Calibri" w:hAnsi="Calibri" w:cs="Calibri"/>
          <w:color w:val="011A28"/>
          <w:sz w:val="22"/>
          <w:szCs w:val="22"/>
        </w:rPr>
      </w:pPr>
      <w:r w:rsidRPr="00D65FDB">
        <w:rPr>
          <w:rFonts w:ascii="Calibri" w:hAnsi="Calibri" w:cs="Calibri"/>
          <w:color w:val="000000" w:themeColor="text1"/>
          <w:sz w:val="22"/>
          <w:szCs w:val="22"/>
        </w:rPr>
        <w:t xml:space="preserve">submit a bibliography </w:t>
      </w:r>
      <w:r w:rsidRPr="00D65FDB">
        <w:rPr>
          <w:rFonts w:ascii="Calibri" w:hAnsi="Calibri" w:cs="Calibri"/>
          <w:color w:val="011A28"/>
          <w:sz w:val="22"/>
          <w:szCs w:val="22"/>
        </w:rPr>
        <w:t>(this is not included in your word count).</w:t>
      </w:r>
    </w:p>
    <w:p w14:paraId="06DD92FA" w14:textId="5C6B5F7A" w:rsidR="009E629F" w:rsidRPr="00D65FDB" w:rsidRDefault="009E629F" w:rsidP="009E629F">
      <w:pPr>
        <w:pStyle w:val="Heading3"/>
        <w:spacing w:before="90" w:after="90"/>
        <w:rPr>
          <w:rFonts w:ascii="Calibri" w:hAnsi="Calibri" w:cs="Calibri"/>
          <w:color w:val="011A28"/>
          <w:sz w:val="22"/>
          <w:szCs w:val="22"/>
        </w:rPr>
      </w:pPr>
      <w:r w:rsidRPr="00D65FDB">
        <w:rPr>
          <w:rFonts w:ascii="Calibri" w:hAnsi="Calibri" w:cs="Calibri"/>
          <w:b/>
          <w:bCs/>
          <w:color w:val="011A28"/>
          <w:sz w:val="22"/>
          <w:szCs w:val="22"/>
        </w:rPr>
        <w:t>Question</w:t>
      </w:r>
      <w:r w:rsidR="00D65FDB" w:rsidRPr="00D65FDB">
        <w:rPr>
          <w:rFonts w:ascii="Calibri" w:hAnsi="Calibri" w:cs="Calibri"/>
          <w:b/>
          <w:bCs/>
          <w:color w:val="011A28"/>
          <w:sz w:val="22"/>
          <w:szCs w:val="22"/>
        </w:rPr>
        <w:t xml:space="preserve"> to respond </w:t>
      </w:r>
      <w:proofErr w:type="gramStart"/>
      <w:r w:rsidR="00D65FDB" w:rsidRPr="00D65FDB">
        <w:rPr>
          <w:rFonts w:ascii="Calibri" w:hAnsi="Calibri" w:cs="Calibri"/>
          <w:b/>
          <w:bCs/>
          <w:color w:val="011A28"/>
          <w:sz w:val="22"/>
          <w:szCs w:val="22"/>
        </w:rPr>
        <w:t>to :</w:t>
      </w:r>
      <w:proofErr w:type="gramEnd"/>
    </w:p>
    <w:p w14:paraId="7D5C38F0" w14:textId="77777777" w:rsidR="009E629F" w:rsidRPr="00D65FDB" w:rsidRDefault="009E629F" w:rsidP="009E629F">
      <w:pPr>
        <w:pStyle w:val="NormalWeb"/>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According to the English philosopher and jurist Jeremy Bentham (1748-1832) in Volume V of his works:</w:t>
      </w:r>
    </w:p>
    <w:p w14:paraId="56015143" w14:textId="77777777" w:rsidR="009E629F" w:rsidRPr="00D65FDB" w:rsidRDefault="009E629F" w:rsidP="009E629F">
      <w:pPr>
        <w:pStyle w:val="NormalWeb"/>
        <w:spacing w:before="180" w:beforeAutospacing="0" w:after="0" w:afterAutospacing="0" w:line="375" w:lineRule="atLeast"/>
        <w:rPr>
          <w:rFonts w:ascii="Calibri" w:hAnsi="Calibri" w:cs="Calibri"/>
          <w:i/>
          <w:iCs/>
          <w:color w:val="011A28"/>
          <w:sz w:val="22"/>
          <w:szCs w:val="22"/>
        </w:rPr>
      </w:pPr>
      <w:r w:rsidRPr="00D65FDB">
        <w:rPr>
          <w:rStyle w:val="Emphasis"/>
          <w:rFonts w:ascii="Calibri" w:hAnsi="Calibri" w:cs="Calibri"/>
          <w:color w:val="011A28"/>
          <w:sz w:val="22"/>
          <w:szCs w:val="22"/>
        </w:rPr>
        <w:t xml:space="preserve">'It is the judges that make common law, just as a man makes laws for his dog. When your dog does </w:t>
      </w:r>
      <w:proofErr w:type="gramStart"/>
      <w:r w:rsidRPr="00D65FDB">
        <w:rPr>
          <w:rStyle w:val="Emphasis"/>
          <w:rFonts w:ascii="Calibri" w:hAnsi="Calibri" w:cs="Calibri"/>
          <w:color w:val="011A28"/>
          <w:sz w:val="22"/>
          <w:szCs w:val="22"/>
        </w:rPr>
        <w:t>anything</w:t>
      </w:r>
      <w:proofErr w:type="gramEnd"/>
      <w:r w:rsidRPr="00D65FDB">
        <w:rPr>
          <w:rStyle w:val="Emphasis"/>
          <w:rFonts w:ascii="Calibri" w:hAnsi="Calibri" w:cs="Calibri"/>
          <w:color w:val="011A28"/>
          <w:sz w:val="22"/>
          <w:szCs w:val="22"/>
        </w:rPr>
        <w:t xml:space="preserve"> you want to break him of, you wait till he does it and then beat him. This is the way you make laws for your dog, and this is the way judges make laws for you and me.’</w:t>
      </w:r>
    </w:p>
    <w:p w14:paraId="0B975DC5" w14:textId="77777777" w:rsidR="009E629F" w:rsidRPr="009E629F" w:rsidRDefault="009E629F" w:rsidP="009E629F">
      <w:pPr>
        <w:spacing w:before="180" w:line="375" w:lineRule="atLeast"/>
        <w:rPr>
          <w:rFonts w:ascii="Calibri" w:eastAsia="Times New Roman" w:hAnsi="Calibri" w:cs="Calibri"/>
          <w:i/>
          <w:iCs/>
          <w:color w:val="011A28"/>
          <w:sz w:val="22"/>
          <w:szCs w:val="22"/>
          <w:lang w:eastAsia="en-GB"/>
        </w:rPr>
      </w:pPr>
      <w:r w:rsidRPr="009E629F">
        <w:rPr>
          <w:rFonts w:ascii="Calibri" w:eastAsia="Times New Roman" w:hAnsi="Calibri" w:cs="Calibri"/>
          <w:color w:val="011A28"/>
          <w:sz w:val="22"/>
          <w:szCs w:val="22"/>
          <w:lang w:eastAsia="en-GB"/>
        </w:rPr>
        <w:t>(Bentham 1843 p.235)</w:t>
      </w:r>
    </w:p>
    <w:p w14:paraId="48F50DA8" w14:textId="0540453D" w:rsidR="009E629F" w:rsidRPr="00D65FDB" w:rsidRDefault="009E629F" w:rsidP="009E629F">
      <w:pPr>
        <w:spacing w:before="180" w:after="180"/>
        <w:rPr>
          <w:rFonts w:ascii="Calibri" w:eastAsia="Times New Roman" w:hAnsi="Calibri" w:cs="Calibri"/>
          <w:b/>
          <w:bCs/>
          <w:color w:val="011A28"/>
          <w:sz w:val="22"/>
          <w:szCs w:val="22"/>
          <w:lang w:eastAsia="en-GB"/>
        </w:rPr>
      </w:pPr>
      <w:r w:rsidRPr="009E629F">
        <w:rPr>
          <w:rFonts w:ascii="Calibri" w:eastAsia="Times New Roman" w:hAnsi="Calibri" w:cs="Calibri"/>
          <w:b/>
          <w:bCs/>
          <w:color w:val="011A28"/>
          <w:sz w:val="22"/>
          <w:szCs w:val="22"/>
          <w:lang w:eastAsia="en-GB"/>
        </w:rPr>
        <w:t>Discuss.</w:t>
      </w:r>
    </w:p>
    <w:p w14:paraId="0DACD7B5" w14:textId="1E3AA131" w:rsidR="009E629F" w:rsidRDefault="009E629F" w:rsidP="009E629F">
      <w:pPr>
        <w:spacing w:before="180" w:after="180"/>
        <w:rPr>
          <w:rFonts w:ascii="Calibri" w:eastAsia="Times New Roman" w:hAnsi="Calibri" w:cs="Calibri"/>
          <w:color w:val="011A28"/>
          <w:sz w:val="22"/>
          <w:szCs w:val="22"/>
          <w:lang w:eastAsia="en-GB"/>
        </w:rPr>
      </w:pPr>
    </w:p>
    <w:p w14:paraId="4A468E6C" w14:textId="0FD292DD" w:rsidR="00D65FDB" w:rsidRDefault="00D65FDB" w:rsidP="009E629F">
      <w:pPr>
        <w:spacing w:before="180" w:after="180"/>
        <w:rPr>
          <w:rFonts w:ascii="Calibri" w:eastAsia="Times New Roman" w:hAnsi="Calibri" w:cs="Calibri"/>
          <w:color w:val="011A28"/>
          <w:sz w:val="22"/>
          <w:szCs w:val="22"/>
          <w:lang w:eastAsia="en-GB"/>
        </w:rPr>
      </w:pPr>
    </w:p>
    <w:p w14:paraId="1C58E2A8" w14:textId="18FC0D9E" w:rsidR="00D65FDB" w:rsidRDefault="00D65FDB" w:rsidP="009E629F">
      <w:pPr>
        <w:spacing w:before="180" w:after="180"/>
        <w:rPr>
          <w:rFonts w:ascii="Calibri" w:eastAsia="Times New Roman" w:hAnsi="Calibri" w:cs="Calibri"/>
          <w:color w:val="011A28"/>
          <w:sz w:val="22"/>
          <w:szCs w:val="22"/>
          <w:lang w:eastAsia="en-GB"/>
        </w:rPr>
      </w:pPr>
    </w:p>
    <w:p w14:paraId="6ED2FC7F" w14:textId="7651FCD8" w:rsidR="00D65FDB" w:rsidRDefault="00D65FDB" w:rsidP="009E629F">
      <w:pPr>
        <w:spacing w:before="180" w:after="180"/>
        <w:rPr>
          <w:rFonts w:ascii="Calibri" w:eastAsia="Times New Roman" w:hAnsi="Calibri" w:cs="Calibri"/>
          <w:color w:val="011A28"/>
          <w:sz w:val="22"/>
          <w:szCs w:val="22"/>
          <w:lang w:eastAsia="en-GB"/>
        </w:rPr>
      </w:pPr>
    </w:p>
    <w:p w14:paraId="425DE1E8" w14:textId="26B04970" w:rsidR="002E14EB" w:rsidRDefault="002E14EB" w:rsidP="009E629F">
      <w:pPr>
        <w:spacing w:before="180" w:after="180"/>
        <w:rPr>
          <w:rFonts w:ascii="Calibri" w:eastAsia="Times New Roman" w:hAnsi="Calibri" w:cs="Calibri"/>
          <w:color w:val="011A28"/>
          <w:sz w:val="22"/>
          <w:szCs w:val="22"/>
          <w:lang w:eastAsia="en-GB"/>
        </w:rPr>
      </w:pPr>
    </w:p>
    <w:p w14:paraId="53FE2474" w14:textId="57C95D04" w:rsidR="002E14EB" w:rsidRDefault="002E14EB" w:rsidP="009E629F">
      <w:pPr>
        <w:spacing w:before="180" w:after="180"/>
        <w:rPr>
          <w:rFonts w:ascii="Calibri" w:eastAsia="Times New Roman" w:hAnsi="Calibri" w:cs="Calibri"/>
          <w:color w:val="011A28"/>
          <w:sz w:val="22"/>
          <w:szCs w:val="22"/>
          <w:lang w:eastAsia="en-GB"/>
        </w:rPr>
      </w:pPr>
    </w:p>
    <w:p w14:paraId="63024B5A" w14:textId="6A11A0EC" w:rsidR="002E14EB" w:rsidRDefault="002E14EB" w:rsidP="009E629F">
      <w:pPr>
        <w:spacing w:before="180" w:after="180"/>
        <w:rPr>
          <w:rFonts w:ascii="Calibri" w:eastAsia="Times New Roman" w:hAnsi="Calibri" w:cs="Calibri"/>
          <w:color w:val="011A28"/>
          <w:sz w:val="22"/>
          <w:szCs w:val="22"/>
          <w:lang w:eastAsia="en-GB"/>
        </w:rPr>
      </w:pPr>
    </w:p>
    <w:p w14:paraId="415766C9" w14:textId="77777777" w:rsidR="002E14EB" w:rsidRDefault="002E14EB" w:rsidP="009E629F">
      <w:pPr>
        <w:spacing w:before="180" w:after="180"/>
        <w:rPr>
          <w:rFonts w:ascii="Calibri" w:eastAsia="Times New Roman" w:hAnsi="Calibri" w:cs="Calibri"/>
          <w:color w:val="011A28"/>
          <w:sz w:val="22"/>
          <w:szCs w:val="22"/>
          <w:lang w:eastAsia="en-GB"/>
        </w:rPr>
      </w:pPr>
    </w:p>
    <w:p w14:paraId="43500411" w14:textId="3B3FD74B" w:rsidR="00D65FDB" w:rsidRPr="009E629F" w:rsidRDefault="00D65FDB" w:rsidP="009E629F">
      <w:pPr>
        <w:spacing w:before="180" w:after="180"/>
        <w:rPr>
          <w:rFonts w:ascii="Calibri" w:eastAsia="Times New Roman" w:hAnsi="Calibri" w:cs="Calibri"/>
          <w:b/>
          <w:bCs/>
          <w:color w:val="011A28"/>
          <w:sz w:val="22"/>
          <w:szCs w:val="22"/>
          <w:u w:val="single"/>
          <w:lang w:eastAsia="en-GB"/>
        </w:rPr>
      </w:pPr>
      <w:r w:rsidRPr="00D65FDB">
        <w:rPr>
          <w:rFonts w:ascii="Calibri" w:eastAsia="Times New Roman" w:hAnsi="Calibri" w:cs="Calibri"/>
          <w:b/>
          <w:bCs/>
          <w:color w:val="011A28"/>
          <w:sz w:val="22"/>
          <w:szCs w:val="22"/>
          <w:u w:val="single"/>
          <w:lang w:eastAsia="en-GB"/>
        </w:rPr>
        <w:lastRenderedPageBreak/>
        <w:t xml:space="preserve">What to include in your </w:t>
      </w:r>
      <w:proofErr w:type="gramStart"/>
      <w:r w:rsidRPr="00D65FDB">
        <w:rPr>
          <w:rFonts w:ascii="Calibri" w:eastAsia="Times New Roman" w:hAnsi="Calibri" w:cs="Calibri"/>
          <w:b/>
          <w:bCs/>
          <w:color w:val="011A28"/>
          <w:sz w:val="22"/>
          <w:szCs w:val="22"/>
          <w:u w:val="single"/>
          <w:lang w:eastAsia="en-GB"/>
        </w:rPr>
        <w:t>essay</w:t>
      </w:r>
      <w:proofErr w:type="gramEnd"/>
    </w:p>
    <w:p w14:paraId="698C3016" w14:textId="77777777" w:rsidR="009E629F" w:rsidRPr="00D65FDB" w:rsidRDefault="009E629F" w:rsidP="009E629F">
      <w:pPr>
        <w:pStyle w:val="NormalWeb"/>
        <w:shd w:val="clear" w:color="auto" w:fill="FFFFFF"/>
        <w:spacing w:before="0" w:beforeAutospacing="0" w:after="0" w:afterAutospacing="0"/>
        <w:ind w:left="284" w:hanging="284"/>
        <w:rPr>
          <w:rFonts w:ascii="Calibri" w:hAnsi="Calibri" w:cs="Calibri"/>
          <w:color w:val="011A28"/>
          <w:sz w:val="22"/>
          <w:szCs w:val="22"/>
        </w:rPr>
      </w:pPr>
      <w:r w:rsidRPr="00D65FDB">
        <w:rPr>
          <w:rFonts w:ascii="Calibri" w:hAnsi="Calibri" w:cs="Calibri"/>
          <w:color w:val="000000"/>
          <w:sz w:val="22"/>
          <w:szCs w:val="22"/>
        </w:rPr>
        <w:t>1.</w:t>
      </w:r>
      <w:r w:rsidRPr="00D65FDB">
        <w:rPr>
          <w:rFonts w:ascii="Calibri" w:hAnsi="Calibri" w:cs="Calibri"/>
          <w:color w:val="FF0000"/>
          <w:sz w:val="22"/>
          <w:szCs w:val="22"/>
        </w:rPr>
        <w:t>   </w:t>
      </w:r>
      <w:r w:rsidRPr="00D65FDB">
        <w:rPr>
          <w:rFonts w:ascii="Calibri" w:hAnsi="Calibri" w:cs="Calibri"/>
          <w:color w:val="000000"/>
          <w:sz w:val="22"/>
          <w:szCs w:val="22"/>
        </w:rPr>
        <w:t>Identification of issues. -  </w:t>
      </w:r>
      <w:r w:rsidRPr="00D65FDB">
        <w:rPr>
          <w:rFonts w:ascii="Calibri" w:hAnsi="Calibri" w:cs="Calibri"/>
          <w:color w:val="FF0000"/>
          <w:sz w:val="22"/>
          <w:szCs w:val="22"/>
        </w:rPr>
        <w:t xml:space="preserve">do you agree or </w:t>
      </w:r>
      <w:proofErr w:type="gramStart"/>
      <w:r w:rsidRPr="00D65FDB">
        <w:rPr>
          <w:rFonts w:ascii="Calibri" w:hAnsi="Calibri" w:cs="Calibri"/>
          <w:color w:val="FF0000"/>
          <w:sz w:val="22"/>
          <w:szCs w:val="22"/>
        </w:rPr>
        <w:t>disagree?,</w:t>
      </w:r>
      <w:proofErr w:type="gramEnd"/>
      <w:r w:rsidRPr="00D65FDB">
        <w:rPr>
          <w:rFonts w:ascii="Calibri" w:hAnsi="Calibri" w:cs="Calibri"/>
          <w:color w:val="FF0000"/>
          <w:sz w:val="22"/>
          <w:szCs w:val="22"/>
        </w:rPr>
        <w:t xml:space="preserve"> support with legal issues that arise from Bentham’s statement (brief – you only have 1000 words)</w:t>
      </w:r>
    </w:p>
    <w:p w14:paraId="421DA438" w14:textId="77777777" w:rsidR="009E629F" w:rsidRPr="00D65FDB" w:rsidRDefault="009E629F" w:rsidP="009E629F">
      <w:pPr>
        <w:pStyle w:val="NormalWeb"/>
        <w:shd w:val="clear" w:color="auto" w:fill="FFFFFF"/>
        <w:spacing w:before="0" w:beforeAutospacing="0" w:after="0" w:afterAutospacing="0"/>
        <w:ind w:left="375" w:hanging="360"/>
        <w:rPr>
          <w:rFonts w:ascii="Calibri" w:hAnsi="Calibri" w:cs="Calibri"/>
          <w:color w:val="011A28"/>
          <w:sz w:val="22"/>
          <w:szCs w:val="22"/>
        </w:rPr>
      </w:pPr>
      <w:r w:rsidRPr="00D65FDB">
        <w:rPr>
          <w:rFonts w:ascii="Calibri" w:hAnsi="Calibri" w:cs="Calibri"/>
          <w:color w:val="000000"/>
          <w:sz w:val="22"/>
          <w:szCs w:val="22"/>
        </w:rPr>
        <w:t>2.</w:t>
      </w:r>
      <w:r w:rsidRPr="00D65FDB">
        <w:rPr>
          <w:rFonts w:ascii="Calibri" w:hAnsi="Calibri" w:cs="Calibri"/>
          <w:color w:val="FF0000"/>
          <w:sz w:val="22"/>
          <w:szCs w:val="22"/>
        </w:rPr>
        <w:t>     </w:t>
      </w:r>
      <w:r w:rsidRPr="00D65FDB">
        <w:rPr>
          <w:rFonts w:ascii="Calibri" w:hAnsi="Calibri" w:cs="Calibri"/>
          <w:color w:val="000000"/>
          <w:sz w:val="22"/>
          <w:szCs w:val="22"/>
        </w:rPr>
        <w:t>Identification of the source of the law on each issue - case law, statute. – </w:t>
      </w:r>
      <w:r w:rsidRPr="00D65FDB">
        <w:rPr>
          <w:rFonts w:ascii="Calibri" w:hAnsi="Calibri" w:cs="Calibri"/>
          <w:color w:val="FF0000"/>
          <w:sz w:val="22"/>
          <w:szCs w:val="22"/>
        </w:rPr>
        <w:t>arising from your discussion of the statement – common law, criminal law examples? Torts/Contract examples?</w:t>
      </w:r>
    </w:p>
    <w:p w14:paraId="0631C539" w14:textId="77777777" w:rsidR="009E629F" w:rsidRPr="00D65FDB" w:rsidRDefault="009E629F" w:rsidP="009E629F">
      <w:pPr>
        <w:pStyle w:val="NormalWeb"/>
        <w:shd w:val="clear" w:color="auto" w:fill="FFFFFF"/>
        <w:spacing w:before="0" w:beforeAutospacing="0" w:after="0" w:afterAutospacing="0"/>
        <w:ind w:left="375" w:hanging="360"/>
        <w:rPr>
          <w:rFonts w:ascii="Calibri" w:hAnsi="Calibri" w:cs="Calibri"/>
          <w:color w:val="011A28"/>
          <w:sz w:val="22"/>
          <w:szCs w:val="22"/>
        </w:rPr>
      </w:pPr>
      <w:r w:rsidRPr="00D65FDB">
        <w:rPr>
          <w:rFonts w:ascii="Calibri" w:hAnsi="Calibri" w:cs="Calibri"/>
          <w:color w:val="000000"/>
          <w:sz w:val="22"/>
          <w:szCs w:val="22"/>
        </w:rPr>
        <w:t xml:space="preserve">3.     Accurate explanation or justification of the relevant law on each </w:t>
      </w:r>
      <w:proofErr w:type="gramStart"/>
      <w:r w:rsidRPr="00D65FDB">
        <w:rPr>
          <w:rFonts w:ascii="Calibri" w:hAnsi="Calibri" w:cs="Calibri"/>
          <w:color w:val="000000"/>
          <w:sz w:val="22"/>
          <w:szCs w:val="22"/>
        </w:rPr>
        <w:t>issue.-</w:t>
      </w:r>
      <w:proofErr w:type="gramEnd"/>
      <w:r w:rsidRPr="00D65FDB">
        <w:rPr>
          <w:rFonts w:ascii="Calibri" w:hAnsi="Calibri" w:cs="Calibri"/>
          <w:color w:val="FF0000"/>
          <w:sz w:val="22"/>
          <w:szCs w:val="22"/>
        </w:rPr>
        <w:t> arguments are based on actual cases cited correctly – see 4 for this too</w:t>
      </w:r>
    </w:p>
    <w:p w14:paraId="3E67DD1F" w14:textId="77777777" w:rsidR="009E629F" w:rsidRPr="00D65FDB" w:rsidRDefault="009E629F" w:rsidP="009E629F">
      <w:pPr>
        <w:pStyle w:val="NormalWeb"/>
        <w:shd w:val="clear" w:color="auto" w:fill="FFFFFF"/>
        <w:spacing w:before="0" w:beforeAutospacing="0" w:after="0" w:afterAutospacing="0"/>
        <w:ind w:left="375" w:hanging="360"/>
        <w:rPr>
          <w:rFonts w:ascii="Calibri" w:hAnsi="Calibri" w:cs="Calibri"/>
          <w:color w:val="011A28"/>
          <w:sz w:val="22"/>
          <w:szCs w:val="22"/>
        </w:rPr>
      </w:pPr>
      <w:r w:rsidRPr="00D65FDB">
        <w:rPr>
          <w:rFonts w:ascii="Calibri" w:hAnsi="Calibri" w:cs="Calibri"/>
          <w:color w:val="000000"/>
          <w:sz w:val="22"/>
          <w:szCs w:val="22"/>
        </w:rPr>
        <w:t>4.     Application of the relevant law to each issue.</w:t>
      </w:r>
    </w:p>
    <w:p w14:paraId="319AB7B1" w14:textId="77777777" w:rsidR="009E629F" w:rsidRPr="00D65FDB" w:rsidRDefault="009E629F" w:rsidP="009E629F">
      <w:pPr>
        <w:pStyle w:val="NormalWeb"/>
        <w:shd w:val="clear" w:color="auto" w:fill="FFFFFF"/>
        <w:spacing w:before="0" w:beforeAutospacing="0" w:after="0" w:afterAutospacing="0"/>
        <w:ind w:left="375" w:hanging="360"/>
        <w:rPr>
          <w:rFonts w:ascii="Calibri" w:hAnsi="Calibri" w:cs="Calibri"/>
          <w:color w:val="011A28"/>
          <w:sz w:val="22"/>
          <w:szCs w:val="22"/>
        </w:rPr>
      </w:pPr>
      <w:r w:rsidRPr="00D65FDB">
        <w:rPr>
          <w:rFonts w:ascii="Calibri" w:hAnsi="Calibri" w:cs="Calibri"/>
          <w:color w:val="000000"/>
          <w:sz w:val="22"/>
          <w:szCs w:val="22"/>
        </w:rPr>
        <w:t>5.   Presentation and organisation of work in a logical manner. – </w:t>
      </w:r>
      <w:r w:rsidRPr="00D65FDB">
        <w:rPr>
          <w:rFonts w:ascii="Calibri" w:hAnsi="Calibri" w:cs="Calibri"/>
          <w:color w:val="FF0000"/>
          <w:sz w:val="22"/>
          <w:szCs w:val="22"/>
        </w:rPr>
        <w:t>e.g. bibliography with use at least two academic sources (excluding the textbook) to support your argument; correctly reference these sources using the legal referencing footnote system provided by The Australian Guide to Legal Citation (AGLC). Refer to the Swinburne Library on how to cite using AGLC</w:t>
      </w:r>
    </w:p>
    <w:p w14:paraId="3F5776C3" w14:textId="1973F926" w:rsidR="000F5B9F" w:rsidRPr="00D65FDB" w:rsidRDefault="000F5B9F" w:rsidP="000F5B9F">
      <w:pPr>
        <w:pStyle w:val="NormalWeb"/>
        <w:shd w:val="clear" w:color="auto" w:fill="FFFFFF"/>
        <w:spacing w:before="180" w:beforeAutospacing="0" w:after="180" w:afterAutospacing="0"/>
        <w:rPr>
          <w:rFonts w:ascii="Calibri" w:hAnsi="Calibri" w:cs="Calibri"/>
          <w:color w:val="011A28"/>
          <w:sz w:val="22"/>
          <w:szCs w:val="22"/>
        </w:rPr>
      </w:pPr>
    </w:p>
    <w:p w14:paraId="510EF9D2" w14:textId="77777777" w:rsidR="002E14EB" w:rsidRPr="00D65FDB" w:rsidRDefault="002E14EB" w:rsidP="002E14EB">
      <w:pPr>
        <w:pStyle w:val="NormalWeb"/>
        <w:shd w:val="clear" w:color="auto" w:fill="FFFFFF"/>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First, you need to tell us what the statement means, and then basically whether you agree or disagree with it, your view being supported by your knowledge of the law (and illustrated by case examples).</w:t>
      </w:r>
    </w:p>
    <w:p w14:paraId="4692CE19" w14:textId="43293445" w:rsidR="002E14EB" w:rsidRPr="00D65FDB" w:rsidRDefault="002E14EB" w:rsidP="002E14EB">
      <w:pPr>
        <w:pStyle w:val="NormalWeb"/>
        <w:shd w:val="clear" w:color="auto" w:fill="FFFFFF"/>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 xml:space="preserve">A good starting point is to really figure out what Bentham is saying. The Library databases are a good starting point for your research. </w:t>
      </w:r>
      <w:r>
        <w:rPr>
          <w:rFonts w:ascii="Calibri" w:hAnsi="Calibri" w:cs="Calibri"/>
          <w:color w:val="011A28"/>
          <w:sz w:val="22"/>
          <w:szCs w:val="22"/>
        </w:rPr>
        <w:t xml:space="preserve"> The criteria sheet is on the next page please follow closely </w:t>
      </w:r>
    </w:p>
    <w:p w14:paraId="1129E646" w14:textId="0F73B924" w:rsidR="000F5B9F" w:rsidRPr="00D65FDB" w:rsidRDefault="000F5B9F" w:rsidP="000F5B9F">
      <w:pPr>
        <w:pStyle w:val="NormalWeb"/>
        <w:shd w:val="clear" w:color="auto" w:fill="FFFFFF"/>
        <w:spacing w:before="180" w:beforeAutospacing="0" w:after="180" w:afterAutospacing="0"/>
        <w:rPr>
          <w:rFonts w:ascii="Calibri" w:hAnsi="Calibri" w:cs="Calibri"/>
          <w:color w:val="011A28"/>
          <w:sz w:val="22"/>
          <w:szCs w:val="22"/>
        </w:rPr>
      </w:pPr>
    </w:p>
    <w:p w14:paraId="659245E9" w14:textId="3790DF73" w:rsidR="000F5B9F" w:rsidRPr="00D65FDB" w:rsidRDefault="000F5B9F" w:rsidP="000F5B9F">
      <w:pPr>
        <w:pStyle w:val="NormalWeb"/>
        <w:shd w:val="clear" w:color="auto" w:fill="FFFFFF"/>
        <w:spacing w:before="180" w:beforeAutospacing="0" w:after="180" w:afterAutospacing="0"/>
        <w:rPr>
          <w:rFonts w:ascii="Calibri" w:hAnsi="Calibri" w:cs="Calibri"/>
          <w:color w:val="011A28"/>
          <w:sz w:val="22"/>
          <w:szCs w:val="22"/>
        </w:rPr>
      </w:pPr>
    </w:p>
    <w:p w14:paraId="20CB1091" w14:textId="77777777" w:rsidR="009E629F" w:rsidRPr="00D65FDB" w:rsidRDefault="009E629F" w:rsidP="000F5B9F">
      <w:pPr>
        <w:pStyle w:val="NormalWeb"/>
        <w:shd w:val="clear" w:color="auto" w:fill="FFFFFF"/>
        <w:spacing w:before="180" w:beforeAutospacing="0" w:after="180" w:afterAutospacing="0"/>
        <w:rPr>
          <w:rFonts w:ascii="Calibri" w:hAnsi="Calibri" w:cs="Calibri"/>
          <w:color w:val="011A28"/>
          <w:sz w:val="22"/>
          <w:szCs w:val="22"/>
        </w:rPr>
      </w:pPr>
    </w:p>
    <w:p w14:paraId="136EE630"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2316762E"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0737CD75"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4024A95C"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6AAC7039"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40F25817"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6ABB1887"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35CB8023"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16A3FE44"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35A71FD0"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23858507"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2CAC71D1"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37502C92"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0EC5BF36" w14:textId="77777777" w:rsidR="00D65FDB" w:rsidRDefault="00D65FD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11097001" w14:textId="77777777" w:rsidR="002E14EB" w:rsidRDefault="002E14EB" w:rsidP="000F5B9F">
      <w:pPr>
        <w:pStyle w:val="NormalWeb"/>
        <w:shd w:val="clear" w:color="auto" w:fill="FFFFFF"/>
        <w:spacing w:before="180" w:beforeAutospacing="0" w:after="180" w:afterAutospacing="0"/>
        <w:rPr>
          <w:rFonts w:ascii="Calibri" w:hAnsi="Calibri" w:cs="Calibri"/>
          <w:b/>
          <w:bCs/>
          <w:color w:val="011A28"/>
          <w:sz w:val="22"/>
          <w:szCs w:val="22"/>
          <w:u w:val="single"/>
        </w:rPr>
      </w:pPr>
    </w:p>
    <w:p w14:paraId="00111517" w14:textId="3B965360" w:rsidR="009E629F" w:rsidRPr="00D65FDB" w:rsidRDefault="009E629F" w:rsidP="000F5B9F">
      <w:pPr>
        <w:pStyle w:val="NormalWeb"/>
        <w:shd w:val="clear" w:color="auto" w:fill="FFFFFF"/>
        <w:spacing w:before="180" w:beforeAutospacing="0" w:after="180" w:afterAutospacing="0"/>
        <w:rPr>
          <w:rFonts w:ascii="Calibri" w:hAnsi="Calibri" w:cs="Calibri"/>
          <w:b/>
          <w:bCs/>
          <w:color w:val="011A28"/>
          <w:sz w:val="22"/>
          <w:szCs w:val="22"/>
          <w:u w:val="single"/>
        </w:rPr>
      </w:pPr>
      <w:r w:rsidRPr="00D65FDB">
        <w:rPr>
          <w:rFonts w:ascii="Calibri" w:hAnsi="Calibri" w:cs="Calibri"/>
          <w:b/>
          <w:bCs/>
          <w:color w:val="011A28"/>
          <w:sz w:val="22"/>
          <w:szCs w:val="22"/>
          <w:u w:val="single"/>
        </w:rPr>
        <w:lastRenderedPageBreak/>
        <w:t xml:space="preserve">Criteria </w:t>
      </w:r>
    </w:p>
    <w:p w14:paraId="24CD5421" w14:textId="77777777" w:rsidR="009E629F" w:rsidRPr="00D65FDB" w:rsidRDefault="009E629F" w:rsidP="009E629F">
      <w:pPr>
        <w:numPr>
          <w:ilvl w:val="0"/>
          <w:numId w:val="2"/>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Identification of issues.</w:t>
      </w:r>
    </w:p>
    <w:p w14:paraId="742132D4" w14:textId="77777777" w:rsidR="009E629F" w:rsidRPr="00D65FDB" w:rsidRDefault="009E629F" w:rsidP="009E629F">
      <w:pPr>
        <w:numPr>
          <w:ilvl w:val="0"/>
          <w:numId w:val="2"/>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Identification of the source of the law on each issue - case law, statute.</w:t>
      </w:r>
    </w:p>
    <w:p w14:paraId="38A7DBBD" w14:textId="77777777" w:rsidR="009E629F" w:rsidRPr="00D65FDB" w:rsidRDefault="009E629F" w:rsidP="009E629F">
      <w:pPr>
        <w:numPr>
          <w:ilvl w:val="0"/>
          <w:numId w:val="2"/>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Accurate explanation or justification of the relevant law on each issue.</w:t>
      </w:r>
    </w:p>
    <w:p w14:paraId="1AA5AAB8" w14:textId="77777777" w:rsidR="009E629F" w:rsidRPr="00D65FDB" w:rsidRDefault="009E629F" w:rsidP="009E629F">
      <w:pPr>
        <w:numPr>
          <w:ilvl w:val="0"/>
          <w:numId w:val="2"/>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Application of the relevant law to each issue.</w:t>
      </w:r>
    </w:p>
    <w:p w14:paraId="60930C24" w14:textId="77777777" w:rsidR="009E629F" w:rsidRPr="00D65FDB" w:rsidRDefault="009E629F" w:rsidP="009E629F">
      <w:pPr>
        <w:numPr>
          <w:ilvl w:val="0"/>
          <w:numId w:val="2"/>
        </w:numPr>
        <w:spacing w:before="100" w:beforeAutospacing="1" w:after="100" w:afterAutospacing="1"/>
        <w:ind w:left="375"/>
        <w:rPr>
          <w:rFonts w:ascii="Calibri" w:hAnsi="Calibri" w:cs="Calibri"/>
          <w:color w:val="011A28"/>
          <w:sz w:val="22"/>
          <w:szCs w:val="22"/>
        </w:rPr>
      </w:pPr>
      <w:r w:rsidRPr="00D65FDB">
        <w:rPr>
          <w:rFonts w:ascii="Calibri" w:hAnsi="Calibri" w:cs="Calibri"/>
          <w:color w:val="011A28"/>
          <w:sz w:val="22"/>
          <w:szCs w:val="22"/>
        </w:rPr>
        <w:t>Presentation and organisation of work in a logical manner.</w:t>
      </w:r>
    </w:p>
    <w:p w14:paraId="04459CDF" w14:textId="77777777" w:rsidR="009E629F" w:rsidRPr="00D65FDB" w:rsidRDefault="009E629F" w:rsidP="009E629F">
      <w:pPr>
        <w:pStyle w:val="NormalWeb"/>
        <w:spacing w:before="180" w:beforeAutospacing="0" w:after="180" w:afterAutospacing="0"/>
        <w:rPr>
          <w:rFonts w:ascii="Calibri" w:hAnsi="Calibri" w:cs="Calibri"/>
          <w:color w:val="011A28"/>
          <w:sz w:val="22"/>
          <w:szCs w:val="22"/>
        </w:rPr>
      </w:pPr>
      <w:r w:rsidRPr="00D65FDB">
        <w:rPr>
          <w:rFonts w:ascii="Calibri" w:hAnsi="Calibri" w:cs="Calibri"/>
          <w:color w:val="011A28"/>
          <w:sz w:val="22"/>
          <w:szCs w:val="22"/>
        </w:rPr>
        <w:t>Your work will be assessed using the following marking guide:</w:t>
      </w:r>
    </w:p>
    <w:tbl>
      <w:tblPr>
        <w:tblpPr w:leftFromText="180" w:rightFromText="180" w:vertAnchor="page" w:horzAnchor="margin" w:tblpXSpec="center" w:tblpY="4477"/>
        <w:tblW w:w="10920" w:type="dxa"/>
        <w:tblBorders>
          <w:top w:val="single" w:sz="6" w:space="0" w:color="C7CDD1"/>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793"/>
        <w:gridCol w:w="1907"/>
        <w:gridCol w:w="1841"/>
        <w:gridCol w:w="1793"/>
        <w:gridCol w:w="1793"/>
        <w:gridCol w:w="1793"/>
      </w:tblGrid>
      <w:tr w:rsidR="009E629F" w:rsidRPr="00D65FDB" w14:paraId="2B3D48EC" w14:textId="77777777" w:rsidTr="009E629F">
        <w:trPr>
          <w:trHeight w:val="498"/>
          <w:tblHeader/>
        </w:trPr>
        <w:tc>
          <w:tcPr>
            <w:tcW w:w="821" w:type="pct"/>
            <w:tcBorders>
              <w:top w:val="nil"/>
              <w:left w:val="single" w:sz="6" w:space="0" w:color="DDDDDD"/>
            </w:tcBorders>
            <w:shd w:val="clear" w:color="auto" w:fill="E4E9ED"/>
            <w:tcMar>
              <w:top w:w="120" w:type="dxa"/>
              <w:left w:w="120" w:type="dxa"/>
              <w:bottom w:w="120" w:type="dxa"/>
              <w:right w:w="120" w:type="dxa"/>
            </w:tcMar>
            <w:hideMark/>
          </w:tcPr>
          <w:p w14:paraId="5601FF89"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Criteria</w:t>
            </w:r>
          </w:p>
        </w:tc>
        <w:tc>
          <w:tcPr>
            <w:tcW w:w="873" w:type="pct"/>
            <w:tcBorders>
              <w:top w:val="nil"/>
              <w:left w:val="single" w:sz="6" w:space="0" w:color="DDDDDD"/>
            </w:tcBorders>
            <w:shd w:val="clear" w:color="auto" w:fill="E4E9ED"/>
            <w:tcMar>
              <w:top w:w="120" w:type="dxa"/>
              <w:left w:w="120" w:type="dxa"/>
              <w:bottom w:w="120" w:type="dxa"/>
              <w:right w:w="120" w:type="dxa"/>
            </w:tcMar>
            <w:hideMark/>
          </w:tcPr>
          <w:p w14:paraId="25B51518"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No Pass</w:t>
            </w:r>
          </w:p>
        </w:tc>
        <w:tc>
          <w:tcPr>
            <w:tcW w:w="843" w:type="pct"/>
            <w:tcBorders>
              <w:top w:val="nil"/>
              <w:left w:val="single" w:sz="6" w:space="0" w:color="DDDDDD"/>
            </w:tcBorders>
            <w:shd w:val="clear" w:color="auto" w:fill="E4E9ED"/>
            <w:tcMar>
              <w:top w:w="120" w:type="dxa"/>
              <w:left w:w="120" w:type="dxa"/>
              <w:bottom w:w="120" w:type="dxa"/>
              <w:right w:w="120" w:type="dxa"/>
            </w:tcMar>
            <w:hideMark/>
          </w:tcPr>
          <w:p w14:paraId="2EF709E5"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Pass</w:t>
            </w:r>
            <w:r w:rsidRPr="00D65FDB">
              <w:rPr>
                <w:rFonts w:ascii="Calibri" w:hAnsi="Calibri" w:cs="Calibri"/>
                <w:b/>
                <w:bCs/>
                <w:color w:val="011A28"/>
                <w:sz w:val="20"/>
                <w:szCs w:val="20"/>
              </w:rPr>
              <w:br/>
            </w:r>
            <w:r w:rsidRPr="00D65FDB">
              <w:rPr>
                <w:rStyle w:val="Strong"/>
                <w:rFonts w:ascii="Calibri" w:hAnsi="Calibri" w:cs="Calibri"/>
                <w:color w:val="011A28"/>
                <w:sz w:val="20"/>
                <w:szCs w:val="20"/>
              </w:rPr>
              <w:t>50-59%</w:t>
            </w:r>
          </w:p>
        </w:tc>
        <w:tc>
          <w:tcPr>
            <w:tcW w:w="821" w:type="pct"/>
            <w:tcBorders>
              <w:top w:val="nil"/>
              <w:left w:val="single" w:sz="6" w:space="0" w:color="DDDDDD"/>
            </w:tcBorders>
            <w:shd w:val="clear" w:color="auto" w:fill="E4E9ED"/>
            <w:tcMar>
              <w:top w:w="120" w:type="dxa"/>
              <w:left w:w="120" w:type="dxa"/>
              <w:bottom w:w="120" w:type="dxa"/>
              <w:right w:w="120" w:type="dxa"/>
            </w:tcMar>
            <w:hideMark/>
          </w:tcPr>
          <w:p w14:paraId="5643574E"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Credit</w:t>
            </w:r>
            <w:r w:rsidRPr="00D65FDB">
              <w:rPr>
                <w:rFonts w:ascii="Calibri" w:hAnsi="Calibri" w:cs="Calibri"/>
                <w:b/>
                <w:bCs/>
                <w:color w:val="011A28"/>
                <w:sz w:val="20"/>
                <w:szCs w:val="20"/>
              </w:rPr>
              <w:br/>
            </w:r>
            <w:r w:rsidRPr="00D65FDB">
              <w:rPr>
                <w:rStyle w:val="Strong"/>
                <w:rFonts w:ascii="Calibri" w:hAnsi="Calibri" w:cs="Calibri"/>
                <w:color w:val="011A28"/>
                <w:sz w:val="20"/>
                <w:szCs w:val="20"/>
              </w:rPr>
              <w:t>60-69%</w:t>
            </w:r>
          </w:p>
        </w:tc>
        <w:tc>
          <w:tcPr>
            <w:tcW w:w="821" w:type="pct"/>
            <w:tcBorders>
              <w:top w:val="nil"/>
              <w:left w:val="single" w:sz="6" w:space="0" w:color="DDDDDD"/>
            </w:tcBorders>
            <w:shd w:val="clear" w:color="auto" w:fill="E4E9ED"/>
            <w:tcMar>
              <w:top w:w="120" w:type="dxa"/>
              <w:left w:w="120" w:type="dxa"/>
              <w:bottom w:w="120" w:type="dxa"/>
              <w:right w:w="120" w:type="dxa"/>
            </w:tcMar>
            <w:hideMark/>
          </w:tcPr>
          <w:p w14:paraId="70791F41"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Distinction</w:t>
            </w:r>
            <w:r w:rsidRPr="00D65FDB">
              <w:rPr>
                <w:rFonts w:ascii="Calibri" w:hAnsi="Calibri" w:cs="Calibri"/>
                <w:b/>
                <w:bCs/>
                <w:color w:val="011A28"/>
                <w:sz w:val="20"/>
                <w:szCs w:val="20"/>
              </w:rPr>
              <w:br/>
            </w:r>
            <w:r w:rsidRPr="00D65FDB">
              <w:rPr>
                <w:rStyle w:val="Strong"/>
                <w:rFonts w:ascii="Calibri" w:hAnsi="Calibri" w:cs="Calibri"/>
                <w:color w:val="011A28"/>
                <w:sz w:val="20"/>
                <w:szCs w:val="20"/>
              </w:rPr>
              <w:t>70-79%</w:t>
            </w:r>
          </w:p>
        </w:tc>
        <w:tc>
          <w:tcPr>
            <w:tcW w:w="821" w:type="pct"/>
            <w:tcBorders>
              <w:top w:val="nil"/>
              <w:left w:val="single" w:sz="6" w:space="0" w:color="DDDDDD"/>
            </w:tcBorders>
            <w:shd w:val="clear" w:color="auto" w:fill="E4E9ED"/>
            <w:tcMar>
              <w:top w:w="120" w:type="dxa"/>
              <w:left w:w="120" w:type="dxa"/>
              <w:bottom w:w="120" w:type="dxa"/>
              <w:right w:w="120" w:type="dxa"/>
            </w:tcMar>
            <w:hideMark/>
          </w:tcPr>
          <w:p w14:paraId="71B0EB3C" w14:textId="77777777" w:rsidR="009E629F" w:rsidRPr="00D65FDB" w:rsidRDefault="009E629F" w:rsidP="009E629F">
            <w:pPr>
              <w:spacing w:after="300" w:line="300" w:lineRule="atLeast"/>
              <w:rPr>
                <w:rFonts w:ascii="Calibri" w:hAnsi="Calibri" w:cs="Calibri"/>
                <w:color w:val="011A28"/>
                <w:sz w:val="20"/>
                <w:szCs w:val="20"/>
              </w:rPr>
            </w:pPr>
            <w:r w:rsidRPr="00D65FDB">
              <w:rPr>
                <w:rStyle w:val="Strong"/>
                <w:rFonts w:ascii="Calibri" w:hAnsi="Calibri" w:cs="Calibri"/>
                <w:color w:val="011A28"/>
                <w:sz w:val="20"/>
                <w:szCs w:val="20"/>
              </w:rPr>
              <w:t>High Distinction</w:t>
            </w:r>
            <w:r w:rsidRPr="00D65FDB">
              <w:rPr>
                <w:rFonts w:ascii="Calibri" w:hAnsi="Calibri" w:cs="Calibri"/>
                <w:b/>
                <w:bCs/>
                <w:color w:val="011A28"/>
                <w:sz w:val="20"/>
                <w:szCs w:val="20"/>
              </w:rPr>
              <w:br/>
            </w:r>
            <w:r w:rsidRPr="00D65FDB">
              <w:rPr>
                <w:rStyle w:val="Strong"/>
                <w:rFonts w:ascii="Calibri" w:hAnsi="Calibri" w:cs="Calibri"/>
                <w:color w:val="011A28"/>
                <w:sz w:val="20"/>
                <w:szCs w:val="20"/>
              </w:rPr>
              <w:t>80-100%</w:t>
            </w:r>
          </w:p>
        </w:tc>
      </w:tr>
      <w:tr w:rsidR="009E629F" w:rsidRPr="00D65FDB" w14:paraId="3C57872B" w14:textId="77777777" w:rsidTr="009E629F">
        <w:trPr>
          <w:trHeight w:val="1035"/>
        </w:trPr>
        <w:tc>
          <w:tcPr>
            <w:tcW w:w="0" w:type="auto"/>
            <w:tcBorders>
              <w:top w:val="nil"/>
              <w:left w:val="single" w:sz="6" w:space="0" w:color="DDDDDD"/>
            </w:tcBorders>
            <w:shd w:val="clear" w:color="auto" w:fill="F9F9F9"/>
            <w:tcMar>
              <w:top w:w="120" w:type="dxa"/>
              <w:left w:w="120" w:type="dxa"/>
              <w:bottom w:w="120" w:type="dxa"/>
              <w:right w:w="120" w:type="dxa"/>
            </w:tcMar>
            <w:hideMark/>
          </w:tcPr>
          <w:p w14:paraId="69233D67" w14:textId="77777777" w:rsidR="009E629F" w:rsidRPr="00D65FDB" w:rsidRDefault="009E629F" w:rsidP="009E629F">
            <w:pPr>
              <w:pStyle w:val="NormalWeb"/>
              <w:spacing w:before="180" w:beforeAutospacing="0" w:after="180" w:afterAutospacing="0"/>
              <w:rPr>
                <w:rFonts w:ascii="Calibri" w:hAnsi="Calibri" w:cs="Calibri"/>
                <w:color w:val="011A28"/>
                <w:sz w:val="20"/>
                <w:szCs w:val="20"/>
              </w:rPr>
            </w:pPr>
            <w:r w:rsidRPr="00D65FDB">
              <w:rPr>
                <w:rStyle w:val="Strong"/>
                <w:rFonts w:ascii="Calibri" w:hAnsi="Calibri" w:cs="Calibri"/>
                <w:color w:val="011A28"/>
                <w:sz w:val="20"/>
                <w:szCs w:val="20"/>
              </w:rPr>
              <w:t>Identification of issues</w:t>
            </w:r>
            <w:r w:rsidRPr="00D65FDB">
              <w:rPr>
                <w:rFonts w:ascii="Calibri" w:hAnsi="Calibri" w:cs="Calibri"/>
                <w:color w:val="011A28"/>
                <w:sz w:val="20"/>
                <w:szCs w:val="20"/>
              </w:rPr>
              <w:br/>
            </w:r>
            <w:r w:rsidRPr="00D65FDB">
              <w:rPr>
                <w:rFonts w:ascii="Calibri" w:hAnsi="Calibri" w:cs="Calibri"/>
                <w:color w:val="000000"/>
                <w:sz w:val="20"/>
                <w:szCs w:val="20"/>
              </w:rPr>
              <w:t>(15%)</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07F7970D"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Issues are not addressed or are addressed inappropriately.</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406A8026"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Addresses most of the issues but overlooks a few minor ones.</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50C31502"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Addresses most of the major and some minor issues.</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6709DA72"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Addresses most major and minor issues.</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000E36C3"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Addresses all of the major and minor issues.</w:t>
            </w:r>
          </w:p>
        </w:tc>
      </w:tr>
      <w:tr w:rsidR="009E629F" w:rsidRPr="00D65FDB" w14:paraId="1A7476FF" w14:textId="77777777" w:rsidTr="009E629F">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4E95C89" w14:textId="77777777" w:rsidR="009E629F" w:rsidRPr="00D65FDB" w:rsidRDefault="009E629F" w:rsidP="009E629F">
            <w:pPr>
              <w:pStyle w:val="NormalWeb"/>
              <w:spacing w:before="180" w:beforeAutospacing="0" w:after="180" w:afterAutospacing="0"/>
              <w:rPr>
                <w:rFonts w:ascii="Calibri" w:hAnsi="Calibri" w:cs="Calibri"/>
                <w:color w:val="011A28"/>
                <w:sz w:val="20"/>
                <w:szCs w:val="20"/>
              </w:rPr>
            </w:pPr>
            <w:r w:rsidRPr="00D65FDB">
              <w:rPr>
                <w:rStyle w:val="Strong"/>
                <w:rFonts w:ascii="Calibri" w:hAnsi="Calibri" w:cs="Calibri"/>
                <w:color w:val="011A28"/>
                <w:sz w:val="20"/>
                <w:szCs w:val="20"/>
              </w:rPr>
              <w:t>Identification of the source of the law on each issue - case law, statute</w:t>
            </w:r>
            <w:r w:rsidRPr="00D65FDB">
              <w:rPr>
                <w:rFonts w:ascii="Calibri" w:hAnsi="Calibri" w:cs="Calibri"/>
                <w:color w:val="011A28"/>
                <w:sz w:val="20"/>
                <w:szCs w:val="20"/>
              </w:rPr>
              <w:br/>
            </w:r>
            <w:r w:rsidRPr="00D65FDB">
              <w:rPr>
                <w:rFonts w:ascii="Calibri" w:hAnsi="Calibri" w:cs="Calibri"/>
                <w:color w:val="000000"/>
                <w:sz w:val="20"/>
                <w:szCs w:val="20"/>
              </w:rPr>
              <w:t>(20%)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78FA1B4"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Sources are not identified or are identified inappropriately.</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C3B3721"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Overlooks or inappropriately identifies a few of the major sources and some of the minor sources.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6BEC46D"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Identifies most of the major and some minor sources.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F8288D4"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Identifies most of the major and minor issues.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DC7F0FA"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Addresses all the major and minor sources of law.</w:t>
            </w:r>
          </w:p>
        </w:tc>
      </w:tr>
      <w:tr w:rsidR="009E629F" w:rsidRPr="00D65FDB" w14:paraId="0468AE37" w14:textId="77777777" w:rsidTr="009E629F">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0105D5C1" w14:textId="77777777" w:rsidR="009E629F" w:rsidRPr="00D65FDB" w:rsidRDefault="009E629F" w:rsidP="009E629F">
            <w:pPr>
              <w:pStyle w:val="NormalWeb"/>
              <w:spacing w:before="180" w:beforeAutospacing="0" w:after="180" w:afterAutospacing="0"/>
              <w:rPr>
                <w:rFonts w:ascii="Calibri" w:hAnsi="Calibri" w:cs="Calibri"/>
                <w:color w:val="011A28"/>
                <w:sz w:val="20"/>
                <w:szCs w:val="20"/>
              </w:rPr>
            </w:pPr>
            <w:r w:rsidRPr="00D65FDB">
              <w:rPr>
                <w:rStyle w:val="Strong"/>
                <w:rFonts w:ascii="Calibri" w:hAnsi="Calibri" w:cs="Calibri"/>
                <w:color w:val="011A28"/>
                <w:sz w:val="20"/>
                <w:szCs w:val="20"/>
              </w:rPr>
              <w:t>Accurate explanation or justification of the relevant law on each issue</w:t>
            </w:r>
            <w:r w:rsidRPr="00D65FDB">
              <w:rPr>
                <w:rFonts w:ascii="Calibri" w:hAnsi="Calibri" w:cs="Calibri"/>
                <w:color w:val="011A28"/>
                <w:sz w:val="20"/>
                <w:szCs w:val="20"/>
              </w:rPr>
              <w:br/>
            </w:r>
            <w:r w:rsidRPr="00D65FDB">
              <w:rPr>
                <w:rFonts w:ascii="Calibri" w:hAnsi="Calibri" w:cs="Calibri"/>
                <w:color w:val="000000"/>
                <w:sz w:val="20"/>
                <w:szCs w:val="20"/>
              </w:rPr>
              <w:t>(30%)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7E5FAAB"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Does not give an accurate explanation of the relevant law on each issue.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2CCE5CBF"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Gives a satisfactory explanation of the relevant law on each issue with minor errors or omissions.</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03C8DC8A"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Gives a good explanation of the relevant law on each issue with some minor errors or omissions.</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BC142BE"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Gives a very good explanation of most of the relevant law on each issue.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02A5E18"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Gives an excellent explanation of all relevant law on each major and minor issue.</w:t>
            </w:r>
          </w:p>
        </w:tc>
      </w:tr>
      <w:tr w:rsidR="009E629F" w:rsidRPr="00D65FDB" w14:paraId="68CB0910" w14:textId="77777777" w:rsidTr="009E629F">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EF0323F" w14:textId="77777777" w:rsidR="009E629F" w:rsidRPr="00D65FDB" w:rsidRDefault="009E629F" w:rsidP="009E629F">
            <w:pPr>
              <w:pStyle w:val="NormalWeb"/>
              <w:spacing w:before="180" w:beforeAutospacing="0" w:after="180" w:afterAutospacing="0"/>
              <w:rPr>
                <w:rFonts w:ascii="Calibri" w:hAnsi="Calibri" w:cs="Calibri"/>
                <w:color w:val="011A28"/>
                <w:sz w:val="20"/>
                <w:szCs w:val="20"/>
              </w:rPr>
            </w:pPr>
            <w:r w:rsidRPr="00D65FDB">
              <w:rPr>
                <w:rStyle w:val="Strong"/>
                <w:rFonts w:ascii="Calibri" w:hAnsi="Calibri" w:cs="Calibri"/>
                <w:color w:val="011A28"/>
                <w:sz w:val="20"/>
                <w:szCs w:val="20"/>
              </w:rPr>
              <w:t>Application of the relevant law to each issue</w:t>
            </w:r>
            <w:r w:rsidRPr="00D65FDB">
              <w:rPr>
                <w:rFonts w:ascii="Calibri" w:hAnsi="Calibri" w:cs="Calibri"/>
                <w:color w:val="011A28"/>
                <w:sz w:val="20"/>
                <w:szCs w:val="20"/>
              </w:rPr>
              <w:br/>
            </w:r>
            <w:r w:rsidRPr="00D65FDB">
              <w:rPr>
                <w:rFonts w:ascii="Calibri" w:hAnsi="Calibri" w:cs="Calibri"/>
                <w:color w:val="000000"/>
                <w:sz w:val="20"/>
                <w:szCs w:val="20"/>
              </w:rPr>
              <w:t>(30%)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FC4728E"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 xml:space="preserve">Does not present a </w:t>
            </w:r>
            <w:proofErr w:type="spellStart"/>
            <w:proofErr w:type="gramStart"/>
            <w:r w:rsidRPr="00D65FDB">
              <w:rPr>
                <w:rFonts w:ascii="Calibri" w:hAnsi="Calibri" w:cs="Calibri"/>
                <w:color w:val="011A28"/>
                <w:sz w:val="20"/>
                <w:szCs w:val="20"/>
              </w:rPr>
              <w:t>well argued</w:t>
            </w:r>
            <w:proofErr w:type="spellEnd"/>
            <w:proofErr w:type="gramEnd"/>
            <w:r w:rsidRPr="00D65FDB">
              <w:rPr>
                <w:rFonts w:ascii="Calibri" w:hAnsi="Calibri" w:cs="Calibri"/>
                <w:color w:val="011A28"/>
                <w:sz w:val="20"/>
                <w:szCs w:val="20"/>
              </w:rPr>
              <w:t xml:space="preserve"> application.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E6B78FE"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Presents coherent application but does not address some significant matters.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C0D8616"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Presents a coherent argument on major issues with some minor errors or omissions.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DDDBD59"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 xml:space="preserve">Presents and discusses very thoroughly a coherent application of the law to </w:t>
            </w:r>
            <w:proofErr w:type="gramStart"/>
            <w:r w:rsidRPr="00D65FDB">
              <w:rPr>
                <w:rFonts w:ascii="Calibri" w:hAnsi="Calibri" w:cs="Calibri"/>
                <w:color w:val="011A28"/>
                <w:sz w:val="20"/>
                <w:szCs w:val="20"/>
              </w:rPr>
              <w:t>major  issues</w:t>
            </w:r>
            <w:proofErr w:type="gramEnd"/>
            <w:r w:rsidRPr="00D65FDB">
              <w:rPr>
                <w:rFonts w:ascii="Calibri" w:hAnsi="Calibri" w:cs="Calibri"/>
                <w:color w:val="011A28"/>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EB60AD9"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Presents and discusses very thoroughly a coherent application of the law to all major and minor issues.</w:t>
            </w:r>
          </w:p>
        </w:tc>
      </w:tr>
      <w:tr w:rsidR="009E629F" w:rsidRPr="00D65FDB" w14:paraId="50A7F6E7" w14:textId="77777777" w:rsidTr="009E629F">
        <w:trPr>
          <w:trHeight w:val="1309"/>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02789AC" w14:textId="77777777" w:rsidR="009E629F" w:rsidRPr="00D65FDB" w:rsidRDefault="009E629F" w:rsidP="009E629F">
            <w:pPr>
              <w:pStyle w:val="NormalWeb"/>
              <w:spacing w:before="180" w:beforeAutospacing="0" w:after="180" w:afterAutospacing="0"/>
              <w:rPr>
                <w:rFonts w:ascii="Calibri" w:hAnsi="Calibri" w:cs="Calibri"/>
                <w:color w:val="011A28"/>
                <w:sz w:val="20"/>
                <w:szCs w:val="20"/>
              </w:rPr>
            </w:pPr>
            <w:r w:rsidRPr="00D65FDB">
              <w:rPr>
                <w:rStyle w:val="Strong"/>
                <w:rFonts w:ascii="Calibri" w:hAnsi="Calibri" w:cs="Calibri"/>
                <w:color w:val="011A28"/>
                <w:sz w:val="20"/>
                <w:szCs w:val="20"/>
              </w:rPr>
              <w:t>Presentation and organisation of work in a logical manner</w:t>
            </w:r>
            <w:r w:rsidRPr="00D65FDB">
              <w:rPr>
                <w:rFonts w:ascii="Calibri" w:hAnsi="Calibri" w:cs="Calibri"/>
                <w:color w:val="011A28"/>
                <w:sz w:val="20"/>
                <w:szCs w:val="20"/>
              </w:rPr>
              <w:br/>
            </w:r>
            <w:r w:rsidRPr="00D65FDB">
              <w:rPr>
                <w:rFonts w:ascii="Calibri" w:hAnsi="Calibri" w:cs="Calibri"/>
                <w:color w:val="000000"/>
                <w:sz w:val="20"/>
                <w:szCs w:val="20"/>
              </w:rPr>
              <w:t>(5%)</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7D963AE"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Analysis is poorly organised and does not flow effectively.</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09D1B5AC"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Analysis is reasonably well organised and flow is adequate.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D334872"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Analysis is good and well organised. Flow is adequate.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36F29C3" w14:textId="77777777"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Analysis is very good and well organised. Flow is effective.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AA1EA58" w14:textId="433F8226" w:rsidR="009E629F" w:rsidRPr="00D65FDB" w:rsidRDefault="009E629F" w:rsidP="009E629F">
            <w:pPr>
              <w:spacing w:line="300" w:lineRule="atLeast"/>
              <w:rPr>
                <w:rFonts w:ascii="Calibri" w:hAnsi="Calibri" w:cs="Calibri"/>
                <w:color w:val="011A28"/>
                <w:sz w:val="20"/>
                <w:szCs w:val="20"/>
              </w:rPr>
            </w:pPr>
            <w:r w:rsidRPr="00D65FDB">
              <w:rPr>
                <w:rFonts w:ascii="Calibri" w:hAnsi="Calibri" w:cs="Calibri"/>
                <w:color w:val="011A28"/>
                <w:sz w:val="20"/>
                <w:szCs w:val="20"/>
              </w:rPr>
              <w:t>Analysis is outstanding and very well organised flow very effective.</w:t>
            </w:r>
          </w:p>
        </w:tc>
      </w:tr>
    </w:tbl>
    <w:p w14:paraId="76EBE757" w14:textId="77777777" w:rsidR="000F5B9F" w:rsidRPr="00D65FDB" w:rsidRDefault="000F5B9F">
      <w:pPr>
        <w:rPr>
          <w:rFonts w:ascii="Calibri" w:hAnsi="Calibri" w:cs="Calibri"/>
          <w:sz w:val="20"/>
          <w:szCs w:val="20"/>
        </w:rPr>
      </w:pPr>
    </w:p>
    <w:sectPr w:rsidR="000F5B9F" w:rsidRPr="00D65FDB" w:rsidSect="003355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BFC"/>
    <w:multiLevelType w:val="multilevel"/>
    <w:tmpl w:val="4860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6727D"/>
    <w:multiLevelType w:val="multilevel"/>
    <w:tmpl w:val="0D0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B2432"/>
    <w:multiLevelType w:val="multilevel"/>
    <w:tmpl w:val="9CBA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0"/>
    <w:rsid w:val="000F5B9F"/>
    <w:rsid w:val="00291565"/>
    <w:rsid w:val="002E14EB"/>
    <w:rsid w:val="0033559F"/>
    <w:rsid w:val="003E2350"/>
    <w:rsid w:val="009E629F"/>
    <w:rsid w:val="00D65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E27"/>
  <w15:chartTrackingRefBased/>
  <w15:docId w15:val="{17BAE5C1-3E44-5641-8AD2-CAEF4DB5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5B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F5B9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F5B9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E62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350"/>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F5B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5B9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F5B9F"/>
    <w:rPr>
      <w:b/>
      <w:bCs/>
    </w:rPr>
  </w:style>
  <w:style w:type="character" w:customStyle="1" w:styleId="Heading3Char">
    <w:name w:val="Heading 3 Char"/>
    <w:basedOn w:val="DefaultParagraphFont"/>
    <w:link w:val="Heading3"/>
    <w:uiPriority w:val="9"/>
    <w:semiHidden/>
    <w:rsid w:val="000F5B9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0F5B9F"/>
    <w:rPr>
      <w:color w:val="0000FF"/>
      <w:u w:val="single"/>
    </w:rPr>
  </w:style>
  <w:style w:type="character" w:customStyle="1" w:styleId="screenreader-only">
    <w:name w:val="screenreader-only"/>
    <w:basedOn w:val="DefaultParagraphFont"/>
    <w:rsid w:val="000F5B9F"/>
  </w:style>
  <w:style w:type="character" w:styleId="Emphasis">
    <w:name w:val="Emphasis"/>
    <w:basedOn w:val="DefaultParagraphFont"/>
    <w:uiPriority w:val="20"/>
    <w:qFormat/>
    <w:rsid w:val="000F5B9F"/>
    <w:rPr>
      <w:i/>
      <w:iCs/>
    </w:rPr>
  </w:style>
  <w:style w:type="character" w:customStyle="1" w:styleId="Heading4Char">
    <w:name w:val="Heading 4 Char"/>
    <w:basedOn w:val="DefaultParagraphFont"/>
    <w:link w:val="Heading4"/>
    <w:uiPriority w:val="9"/>
    <w:semiHidden/>
    <w:rsid w:val="009E629F"/>
    <w:rPr>
      <w:rFonts w:asciiTheme="majorHAnsi" w:eastAsiaTheme="majorEastAsia" w:hAnsiTheme="majorHAnsi" w:cstheme="majorBidi"/>
      <w:i/>
      <w:iCs/>
      <w:color w:val="2F5496" w:themeColor="accent1" w:themeShade="BF"/>
    </w:rPr>
  </w:style>
  <w:style w:type="character" w:customStyle="1" w:styleId="ui-button-text">
    <w:name w:val="ui-button-text"/>
    <w:basedOn w:val="DefaultParagraphFont"/>
    <w:rsid w:val="00D6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1244">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1">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642004607">
      <w:bodyDiv w:val="1"/>
      <w:marLeft w:val="0"/>
      <w:marRight w:val="0"/>
      <w:marTop w:val="0"/>
      <w:marBottom w:val="0"/>
      <w:divBdr>
        <w:top w:val="none" w:sz="0" w:space="0" w:color="auto"/>
        <w:left w:val="none" w:sz="0" w:space="0" w:color="auto"/>
        <w:bottom w:val="none" w:sz="0" w:space="0" w:color="auto"/>
        <w:right w:val="none" w:sz="0" w:space="0" w:color="auto"/>
      </w:divBdr>
      <w:divsChild>
        <w:div w:id="659968450">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982538576">
      <w:bodyDiv w:val="1"/>
      <w:marLeft w:val="0"/>
      <w:marRight w:val="0"/>
      <w:marTop w:val="0"/>
      <w:marBottom w:val="0"/>
      <w:divBdr>
        <w:top w:val="none" w:sz="0" w:space="0" w:color="auto"/>
        <w:left w:val="none" w:sz="0" w:space="0" w:color="auto"/>
        <w:bottom w:val="none" w:sz="0" w:space="0" w:color="auto"/>
        <w:right w:val="none" w:sz="0" w:space="0" w:color="auto"/>
      </w:divBdr>
      <w:divsChild>
        <w:div w:id="853299516">
          <w:marLeft w:val="0"/>
          <w:marRight w:val="0"/>
          <w:marTop w:val="0"/>
          <w:marBottom w:val="0"/>
          <w:divBdr>
            <w:top w:val="none" w:sz="0" w:space="0" w:color="auto"/>
            <w:left w:val="none" w:sz="0" w:space="0" w:color="auto"/>
            <w:bottom w:val="none" w:sz="0" w:space="0" w:color="auto"/>
            <w:right w:val="none" w:sz="0" w:space="0" w:color="auto"/>
          </w:divBdr>
        </w:div>
        <w:div w:id="2094739070">
          <w:marLeft w:val="0"/>
          <w:marRight w:val="0"/>
          <w:marTop w:val="0"/>
          <w:marBottom w:val="0"/>
          <w:divBdr>
            <w:top w:val="none" w:sz="0" w:space="0" w:color="auto"/>
            <w:left w:val="none" w:sz="0" w:space="0" w:color="auto"/>
            <w:bottom w:val="none" w:sz="0" w:space="0" w:color="auto"/>
            <w:right w:val="none" w:sz="0" w:space="0" w:color="auto"/>
          </w:divBdr>
        </w:div>
        <w:div w:id="646665959">
          <w:marLeft w:val="0"/>
          <w:marRight w:val="0"/>
          <w:marTop w:val="0"/>
          <w:marBottom w:val="0"/>
          <w:divBdr>
            <w:top w:val="none" w:sz="0" w:space="0" w:color="auto"/>
            <w:left w:val="none" w:sz="0" w:space="0" w:color="auto"/>
            <w:bottom w:val="none" w:sz="0" w:space="0" w:color="auto"/>
            <w:right w:val="none" w:sz="0" w:space="0" w:color="auto"/>
          </w:divBdr>
        </w:div>
        <w:div w:id="1996764302">
          <w:marLeft w:val="0"/>
          <w:marRight w:val="0"/>
          <w:marTop w:val="0"/>
          <w:marBottom w:val="0"/>
          <w:divBdr>
            <w:top w:val="none" w:sz="0" w:space="0" w:color="auto"/>
            <w:left w:val="none" w:sz="0" w:space="0" w:color="auto"/>
            <w:bottom w:val="none" w:sz="0" w:space="0" w:color="auto"/>
            <w:right w:val="none" w:sz="0" w:space="0" w:color="auto"/>
          </w:divBdr>
        </w:div>
        <w:div w:id="891775028">
          <w:marLeft w:val="0"/>
          <w:marRight w:val="0"/>
          <w:marTop w:val="0"/>
          <w:marBottom w:val="0"/>
          <w:divBdr>
            <w:top w:val="none" w:sz="0" w:space="0" w:color="auto"/>
            <w:left w:val="none" w:sz="0" w:space="0" w:color="auto"/>
            <w:bottom w:val="none" w:sz="0" w:space="0" w:color="auto"/>
            <w:right w:val="none" w:sz="0" w:space="0" w:color="auto"/>
          </w:divBdr>
        </w:div>
      </w:divsChild>
    </w:div>
    <w:div w:id="1228108616">
      <w:bodyDiv w:val="1"/>
      <w:marLeft w:val="0"/>
      <w:marRight w:val="0"/>
      <w:marTop w:val="0"/>
      <w:marBottom w:val="0"/>
      <w:divBdr>
        <w:top w:val="none" w:sz="0" w:space="0" w:color="auto"/>
        <w:left w:val="none" w:sz="0" w:space="0" w:color="auto"/>
        <w:bottom w:val="none" w:sz="0" w:space="0" w:color="auto"/>
        <w:right w:val="none" w:sz="0" w:space="0" w:color="auto"/>
      </w:divBdr>
    </w:div>
    <w:div w:id="1266353138">
      <w:bodyDiv w:val="1"/>
      <w:marLeft w:val="0"/>
      <w:marRight w:val="0"/>
      <w:marTop w:val="0"/>
      <w:marBottom w:val="0"/>
      <w:divBdr>
        <w:top w:val="none" w:sz="0" w:space="0" w:color="auto"/>
        <w:left w:val="none" w:sz="0" w:space="0" w:color="auto"/>
        <w:bottom w:val="none" w:sz="0" w:space="0" w:color="auto"/>
        <w:right w:val="none" w:sz="0" w:space="0" w:color="auto"/>
      </w:divBdr>
    </w:div>
    <w:div w:id="1825664978">
      <w:bodyDiv w:val="1"/>
      <w:marLeft w:val="0"/>
      <w:marRight w:val="0"/>
      <w:marTop w:val="0"/>
      <w:marBottom w:val="0"/>
      <w:divBdr>
        <w:top w:val="none" w:sz="0" w:space="0" w:color="auto"/>
        <w:left w:val="none" w:sz="0" w:space="0" w:color="auto"/>
        <w:bottom w:val="none" w:sz="0" w:space="0" w:color="auto"/>
        <w:right w:val="none" w:sz="0" w:space="0" w:color="auto"/>
      </w:divBdr>
      <w:divsChild>
        <w:div w:id="1093866440">
          <w:marLeft w:val="0"/>
          <w:marRight w:val="0"/>
          <w:marTop w:val="0"/>
          <w:marBottom w:val="0"/>
          <w:divBdr>
            <w:top w:val="none" w:sz="0" w:space="0" w:color="auto"/>
            <w:left w:val="none" w:sz="0" w:space="0" w:color="auto"/>
            <w:bottom w:val="none" w:sz="0" w:space="0" w:color="auto"/>
            <w:right w:val="none" w:sz="0" w:space="0" w:color="auto"/>
          </w:divBdr>
          <w:divsChild>
            <w:div w:id="57091918">
              <w:marLeft w:val="0"/>
              <w:marRight w:val="0"/>
              <w:marTop w:val="0"/>
              <w:marBottom w:val="0"/>
              <w:divBdr>
                <w:top w:val="none" w:sz="0" w:space="0" w:color="auto"/>
                <w:left w:val="none" w:sz="0" w:space="0" w:color="auto"/>
                <w:bottom w:val="none" w:sz="0" w:space="0" w:color="auto"/>
                <w:right w:val="none" w:sz="0" w:space="0" w:color="auto"/>
              </w:divBdr>
            </w:div>
            <w:div w:id="1083992503">
              <w:marLeft w:val="0"/>
              <w:marRight w:val="0"/>
              <w:marTop w:val="120"/>
              <w:marBottom w:val="0"/>
              <w:divBdr>
                <w:top w:val="single" w:sz="6" w:space="9" w:color="C7CDD1"/>
                <w:left w:val="single" w:sz="2" w:space="9" w:color="AAAAAA"/>
                <w:bottom w:val="single" w:sz="2" w:space="9" w:color="AAAAAA"/>
                <w:right w:val="single" w:sz="2" w:space="9" w:color="AAAAAA"/>
              </w:divBdr>
              <w:divsChild>
                <w:div w:id="2058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1047">
      <w:bodyDiv w:val="1"/>
      <w:marLeft w:val="0"/>
      <w:marRight w:val="0"/>
      <w:marTop w:val="0"/>
      <w:marBottom w:val="0"/>
      <w:divBdr>
        <w:top w:val="none" w:sz="0" w:space="0" w:color="auto"/>
        <w:left w:val="none" w:sz="0" w:space="0" w:color="auto"/>
        <w:bottom w:val="none" w:sz="0" w:space="0" w:color="auto"/>
        <w:right w:val="none" w:sz="0" w:space="0" w:color="auto"/>
      </w:divBdr>
    </w:div>
    <w:div w:id="21378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2020-01-25T15:17:00Z</dcterms:created>
  <dcterms:modified xsi:type="dcterms:W3CDTF">2020-01-25T15:17:00Z</dcterms:modified>
</cp:coreProperties>
</file>