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E13DB" w14:textId="77777777" w:rsidR="004169E5" w:rsidRPr="004169E5" w:rsidRDefault="004169E5" w:rsidP="004169E5">
      <w:pPr>
        <w:shd w:val="clear" w:color="auto" w:fill="FFFFFF"/>
        <w:spacing w:after="0" w:line="240" w:lineRule="auto"/>
        <w:rPr>
          <w:rFonts w:ascii="Arial" w:eastAsia="Times New Roman" w:hAnsi="Arial" w:cs="Arial"/>
          <w:color w:val="333333"/>
          <w:sz w:val="24"/>
          <w:szCs w:val="24"/>
        </w:rPr>
      </w:pPr>
      <w:r w:rsidRPr="004169E5">
        <w:rPr>
          <w:rFonts w:ascii="Arial" w:eastAsia="Times New Roman" w:hAnsi="Arial" w:cs="Arial"/>
          <w:color w:val="333333"/>
          <w:sz w:val="24"/>
          <w:szCs w:val="24"/>
        </w:rPr>
        <w:t>Challenges of Court System Administration II</w:t>
      </w:r>
    </w:p>
    <w:p w14:paraId="01DC9D7E" w14:textId="77777777" w:rsidR="004169E5" w:rsidRPr="004169E5" w:rsidRDefault="004169E5" w:rsidP="004169E5">
      <w:pPr>
        <w:spacing w:after="0" w:line="240" w:lineRule="auto"/>
        <w:rPr>
          <w:rFonts w:ascii="Times New Roman" w:eastAsia="Times New Roman" w:hAnsi="Times New Roman" w:cs="Times New Roman"/>
          <w:sz w:val="24"/>
          <w:szCs w:val="24"/>
        </w:rPr>
      </w:pPr>
    </w:p>
    <w:p w14:paraId="07929197" w14:textId="77777777" w:rsidR="004169E5" w:rsidRPr="004169E5" w:rsidRDefault="004169E5" w:rsidP="004169E5">
      <w:pPr>
        <w:shd w:val="clear" w:color="auto" w:fill="FFFFFF"/>
        <w:spacing w:after="150" w:line="240" w:lineRule="auto"/>
        <w:rPr>
          <w:rFonts w:ascii="Arial" w:eastAsia="Times New Roman" w:hAnsi="Arial" w:cs="Arial"/>
          <w:b/>
          <w:bCs/>
          <w:color w:val="333333"/>
          <w:sz w:val="26"/>
          <w:szCs w:val="26"/>
        </w:rPr>
      </w:pPr>
      <w:r w:rsidRPr="004169E5">
        <w:rPr>
          <w:rFonts w:ascii="Arial" w:eastAsia="Times New Roman" w:hAnsi="Arial" w:cs="Arial"/>
          <w:b/>
          <w:bCs/>
          <w:color w:val="333333"/>
          <w:sz w:val="26"/>
          <w:szCs w:val="26"/>
        </w:rPr>
        <w:t>Paper details:</w:t>
      </w:r>
    </w:p>
    <w:p w14:paraId="1CE804C8" w14:textId="7B7DBFC6" w:rsidR="004169E5" w:rsidRDefault="004169E5" w:rsidP="004169E5">
      <w:pPr>
        <w:shd w:val="clear" w:color="auto" w:fill="FFFFFF"/>
        <w:spacing w:after="150" w:line="240" w:lineRule="auto"/>
        <w:rPr>
          <w:rFonts w:ascii="Arial" w:eastAsia="Times New Roman" w:hAnsi="Arial" w:cs="Arial"/>
          <w:color w:val="333333"/>
          <w:sz w:val="24"/>
          <w:szCs w:val="24"/>
        </w:rPr>
      </w:pPr>
      <w:r w:rsidRPr="004169E5">
        <w:rPr>
          <w:rFonts w:ascii="Arial" w:eastAsia="Times New Roman" w:hAnsi="Arial" w:cs="Arial"/>
          <w:color w:val="333333"/>
          <w:sz w:val="24"/>
          <w:szCs w:val="24"/>
        </w:rPr>
        <w:t>The objective of this assignment is to enable you to demonstrate your understanding of factors that should be considered in policy development to ensure that legal requirements are met and that best practices in management are applied to court management, specifically. which you consider the following questions: How does a court system cope with a “changing of the guard” when a new administration is elected and key executives and managers are replaced, and/or when policy changes direction as a new political party assumes power? How does a new legal interpretation resulting from a court’s decision on an existing law related to court procedures, and how does the passage of a new law affect court administration? What kinds of management best practices would you, as a court administrator, implement to ensure appropriate levels of continuity, efficiency, effectiveness, and fairness when significant changes occur that impact the court system?</w:t>
      </w:r>
    </w:p>
    <w:p w14:paraId="3DFFAAE0" w14:textId="46FD6B75" w:rsidR="00781C2E" w:rsidRPr="00781C2E" w:rsidRDefault="00781C2E" w:rsidP="00781C2E">
      <w:pPr>
        <w:shd w:val="clear" w:color="auto" w:fill="FFFFFF"/>
        <w:spacing w:after="150" w:line="240" w:lineRule="auto"/>
        <w:rPr>
          <w:rFonts w:ascii="Arial" w:eastAsia="Times New Roman" w:hAnsi="Arial" w:cs="Arial"/>
          <w:color w:val="333333"/>
          <w:sz w:val="24"/>
          <w:szCs w:val="24"/>
        </w:rPr>
      </w:pPr>
      <w:r w:rsidRPr="00781C2E">
        <w:rPr>
          <w:rFonts w:ascii="Arial" w:eastAsia="Times New Roman" w:hAnsi="Arial" w:cs="Arial"/>
          <w:color w:val="333333"/>
          <w:sz w:val="24"/>
          <w:szCs w:val="24"/>
          <w:lang w:val="en-GB"/>
        </w:rPr>
        <w:t>Judiciary attaches a lot of importance on continuing judicial education.  The training function is overseen by the Judicial Training committee which is headed by a Justice of the Supreme Court.  Until recently the committee whose Secretary was a Registrar of Research and Training handled the training without an Institute. </w:t>
      </w:r>
      <w:bookmarkStart w:id="0" w:name="_GoBack"/>
      <w:bookmarkEnd w:id="0"/>
    </w:p>
    <w:p w14:paraId="144B23DA" w14:textId="77777777" w:rsidR="00781C2E" w:rsidRPr="00781C2E" w:rsidRDefault="00781C2E" w:rsidP="00781C2E">
      <w:pPr>
        <w:shd w:val="clear" w:color="auto" w:fill="FFFFFF"/>
        <w:spacing w:after="150" w:line="240" w:lineRule="auto"/>
        <w:rPr>
          <w:rFonts w:ascii="Arial" w:eastAsia="Times New Roman" w:hAnsi="Arial" w:cs="Arial"/>
          <w:color w:val="333333"/>
          <w:sz w:val="24"/>
          <w:szCs w:val="24"/>
        </w:rPr>
      </w:pPr>
      <w:r w:rsidRPr="00781C2E">
        <w:rPr>
          <w:rFonts w:ascii="Arial" w:eastAsia="Times New Roman" w:hAnsi="Arial" w:cs="Arial"/>
          <w:color w:val="333333"/>
          <w:sz w:val="24"/>
          <w:szCs w:val="24"/>
          <w:lang w:val="en-GB"/>
        </w:rPr>
        <w:t> </w:t>
      </w:r>
    </w:p>
    <w:p w14:paraId="22330ED6" w14:textId="77777777" w:rsidR="00781C2E" w:rsidRPr="004169E5" w:rsidRDefault="00781C2E" w:rsidP="004169E5">
      <w:pPr>
        <w:shd w:val="clear" w:color="auto" w:fill="FFFFFF"/>
        <w:spacing w:after="150" w:line="240" w:lineRule="auto"/>
        <w:rPr>
          <w:rFonts w:ascii="Arial" w:eastAsia="Times New Roman" w:hAnsi="Arial" w:cs="Arial"/>
          <w:color w:val="333333"/>
          <w:sz w:val="24"/>
          <w:szCs w:val="24"/>
        </w:rPr>
      </w:pPr>
    </w:p>
    <w:p w14:paraId="3B8436D4" w14:textId="77777777" w:rsidR="004169E5" w:rsidRDefault="004169E5"/>
    <w:sectPr w:rsidR="0041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E5"/>
    <w:rsid w:val="004169E5"/>
    <w:rsid w:val="0078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C01A"/>
  <w15:chartTrackingRefBased/>
  <w15:docId w15:val="{4772B23C-851B-4AEC-93D2-EBDB30DE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416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169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55157">
      <w:bodyDiv w:val="1"/>
      <w:marLeft w:val="0"/>
      <w:marRight w:val="0"/>
      <w:marTop w:val="0"/>
      <w:marBottom w:val="0"/>
      <w:divBdr>
        <w:top w:val="none" w:sz="0" w:space="0" w:color="auto"/>
        <w:left w:val="none" w:sz="0" w:space="0" w:color="auto"/>
        <w:bottom w:val="none" w:sz="0" w:space="0" w:color="auto"/>
        <w:right w:val="none" w:sz="0" w:space="0" w:color="auto"/>
      </w:divBdr>
    </w:div>
    <w:div w:id="409084576">
      <w:bodyDiv w:val="1"/>
      <w:marLeft w:val="0"/>
      <w:marRight w:val="0"/>
      <w:marTop w:val="0"/>
      <w:marBottom w:val="0"/>
      <w:divBdr>
        <w:top w:val="none" w:sz="0" w:space="0" w:color="auto"/>
        <w:left w:val="none" w:sz="0" w:space="0" w:color="auto"/>
        <w:bottom w:val="none" w:sz="0" w:space="0" w:color="auto"/>
        <w:right w:val="none" w:sz="0" w:space="0" w:color="auto"/>
      </w:divBdr>
      <w:divsChild>
        <w:div w:id="1761833494">
          <w:marLeft w:val="0"/>
          <w:marRight w:val="0"/>
          <w:marTop w:val="0"/>
          <w:marBottom w:val="0"/>
          <w:divBdr>
            <w:top w:val="none" w:sz="0" w:space="0" w:color="auto"/>
            <w:left w:val="none" w:sz="0" w:space="0" w:color="auto"/>
            <w:bottom w:val="none" w:sz="0" w:space="0" w:color="auto"/>
            <w:right w:val="none" w:sz="0" w:space="0" w:color="auto"/>
          </w:divBdr>
        </w:div>
        <w:div w:id="18467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2020-01-19T18:05:00Z</dcterms:created>
  <dcterms:modified xsi:type="dcterms:W3CDTF">2020-01-20T08:19:00Z</dcterms:modified>
</cp:coreProperties>
</file>