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7AE80" w14:textId="77777777" w:rsidR="002F2C0E" w:rsidRPr="0098314D" w:rsidRDefault="002F2C0E" w:rsidP="0098314D">
      <w:pPr>
        <w:pStyle w:val="Heading2"/>
        <w:rPr>
          <w:rFonts w:asciiTheme="minorHAnsi" w:hAnsiTheme="minorHAnsi" w:cstheme="minorHAnsi"/>
          <w:sz w:val="32"/>
          <w:szCs w:val="32"/>
        </w:rPr>
      </w:pPr>
      <w:r w:rsidRPr="00D6054A">
        <w:rPr>
          <w:rFonts w:asciiTheme="minorHAnsi" w:hAnsiTheme="minorHAnsi" w:cstheme="minorHAnsi"/>
          <w:sz w:val="32"/>
          <w:szCs w:val="32"/>
        </w:rPr>
        <w:t xml:space="preserve">Assignment </w:t>
      </w:r>
      <w:r>
        <w:rPr>
          <w:rFonts w:asciiTheme="minorHAnsi" w:hAnsiTheme="minorHAnsi" w:cstheme="minorHAnsi"/>
          <w:sz w:val="32"/>
          <w:szCs w:val="32"/>
        </w:rPr>
        <w:t>1</w:t>
      </w:r>
      <w:r w:rsidRPr="00D6054A">
        <w:rPr>
          <w:rFonts w:asciiTheme="minorHAnsi" w:hAnsiTheme="minorHAnsi" w:cstheme="minorHAnsi"/>
          <w:sz w:val="32"/>
          <w:szCs w:val="32"/>
        </w:rPr>
        <w:t xml:space="preserve">: </w:t>
      </w:r>
      <w:r>
        <w:rPr>
          <w:rFonts w:asciiTheme="minorHAnsi" w:hAnsiTheme="minorHAnsi" w:cstheme="minorHAnsi"/>
          <w:sz w:val="32"/>
          <w:szCs w:val="32"/>
        </w:rPr>
        <w:t xml:space="preserve">coursebook analysis </w:t>
      </w:r>
      <w:r w:rsidRPr="00D6054A">
        <w:rPr>
          <w:rFonts w:asciiTheme="minorHAnsi" w:hAnsiTheme="minorHAnsi" w:cstheme="minorHAnsi"/>
          <w:sz w:val="32"/>
          <w:szCs w:val="32"/>
        </w:rPr>
        <w:t>(</w:t>
      </w:r>
      <w:r>
        <w:rPr>
          <w:rFonts w:asciiTheme="minorHAnsi" w:hAnsiTheme="minorHAnsi" w:cstheme="minorHAnsi"/>
          <w:sz w:val="32"/>
          <w:szCs w:val="32"/>
        </w:rPr>
        <w:t>3</w:t>
      </w:r>
      <w:r w:rsidRPr="00D6054A">
        <w:rPr>
          <w:rFonts w:asciiTheme="minorHAnsi" w:hAnsiTheme="minorHAnsi" w:cstheme="minorHAnsi"/>
          <w:sz w:val="32"/>
          <w:szCs w:val="32"/>
        </w:rPr>
        <w:t>0%)</w:t>
      </w:r>
    </w:p>
    <w:p w14:paraId="3FCE6527" w14:textId="77777777" w:rsidR="002F2C0E" w:rsidRPr="00F17474" w:rsidRDefault="002F2C0E" w:rsidP="002F2C0E">
      <w:pPr>
        <w:rPr>
          <w:rFonts w:cstheme="minorHAnsi"/>
          <w:b/>
        </w:rPr>
      </w:pPr>
      <w:r w:rsidRPr="00F17474">
        <w:rPr>
          <w:rFonts w:cstheme="minorHAnsi"/>
          <w:b/>
        </w:rPr>
        <w:t>Task</w:t>
      </w:r>
    </w:p>
    <w:p w14:paraId="6C0B5E5C" w14:textId="77777777" w:rsidR="002F2C0E" w:rsidRPr="00D00FD7" w:rsidRDefault="002F2C0E" w:rsidP="002F2C0E">
      <w:pPr>
        <w:numPr>
          <w:ilvl w:val="0"/>
          <w:numId w:val="1"/>
        </w:numPr>
        <w:rPr>
          <w:rFonts w:cstheme="minorHAnsi"/>
          <w:lang w:val="en-GB"/>
        </w:rPr>
      </w:pPr>
      <w:r w:rsidRPr="00D00FD7">
        <w:rPr>
          <w:rFonts w:cstheme="minorHAnsi"/>
          <w:lang w:val="en-GB"/>
        </w:rPr>
        <w:t xml:space="preserve">Choose any two EFL course books at the same CEFR level and compare them in terms of how they present and practice grammar. Describe and critique their approach.  </w:t>
      </w:r>
    </w:p>
    <w:p w14:paraId="0B2FDD6C" w14:textId="77777777" w:rsidR="002F2C0E" w:rsidRDefault="002F2C0E" w:rsidP="002F2C0E">
      <w:pPr>
        <w:numPr>
          <w:ilvl w:val="0"/>
          <w:numId w:val="1"/>
        </w:numPr>
        <w:rPr>
          <w:rFonts w:cstheme="minorHAnsi"/>
          <w:lang w:val="en-GB"/>
        </w:rPr>
      </w:pPr>
      <w:r w:rsidRPr="00D00FD7">
        <w:rPr>
          <w:rFonts w:cstheme="minorHAnsi"/>
          <w:lang w:val="en-GB"/>
        </w:rPr>
        <w:t>Include in your comparison the key concepts that were explored in the module, where applicable. Use screen shots in your report to illustrate your points through examples.</w:t>
      </w:r>
    </w:p>
    <w:p w14:paraId="464E1E39" w14:textId="77777777" w:rsidR="002F2C0E" w:rsidRPr="00F17474" w:rsidRDefault="002F2C0E" w:rsidP="002F2C0E">
      <w:pPr>
        <w:rPr>
          <w:rFonts w:cstheme="minorHAnsi"/>
          <w:b/>
          <w:lang w:val="en-GB"/>
        </w:rPr>
      </w:pPr>
      <w:r w:rsidRPr="00F17474">
        <w:rPr>
          <w:rFonts w:cstheme="minorHAnsi"/>
          <w:b/>
          <w:lang w:val="en-GB"/>
        </w:rPr>
        <w:t>Marking criteria</w:t>
      </w:r>
    </w:p>
    <w:p w14:paraId="3DEA4E11" w14:textId="77777777" w:rsidR="002F2C0E" w:rsidRPr="00D00FD7" w:rsidRDefault="002F2C0E" w:rsidP="002F2C0E">
      <w:pPr>
        <w:numPr>
          <w:ilvl w:val="0"/>
          <w:numId w:val="1"/>
        </w:numPr>
        <w:rPr>
          <w:rFonts w:cstheme="minorHAnsi"/>
          <w:lang w:val="en-GB"/>
        </w:rPr>
      </w:pPr>
      <w:r w:rsidRPr="00D00FD7">
        <w:rPr>
          <w:rFonts w:cstheme="minorHAnsi"/>
          <w:lang w:val="en-GB"/>
        </w:rPr>
        <w:t>15%</w:t>
      </w:r>
      <w:r w:rsidRPr="00D00FD7">
        <w:rPr>
          <w:rFonts w:cstheme="minorHAnsi"/>
          <w:lang w:val="en-GB"/>
        </w:rPr>
        <w:tab/>
        <w:t>Evidence of understanding and application of key concepts of grammar pedagogy: inductive, deductive approaches; overt versus covert grammar presentations; test-teach-test structure.</w:t>
      </w:r>
    </w:p>
    <w:p w14:paraId="60C1C874" w14:textId="77777777" w:rsidR="002F2C0E" w:rsidRPr="0098314D" w:rsidRDefault="002F2C0E" w:rsidP="002F2C0E">
      <w:pPr>
        <w:numPr>
          <w:ilvl w:val="0"/>
          <w:numId w:val="1"/>
        </w:numPr>
        <w:rPr>
          <w:rFonts w:cstheme="minorHAnsi"/>
          <w:lang w:val="en-GB"/>
        </w:rPr>
      </w:pPr>
      <w:r w:rsidRPr="00D00FD7">
        <w:rPr>
          <w:rFonts w:cstheme="minorHAnsi"/>
          <w:lang w:val="en-GB"/>
        </w:rPr>
        <w:t>15%</w:t>
      </w:r>
      <w:r w:rsidRPr="00D00FD7">
        <w:rPr>
          <w:rFonts w:cstheme="minorHAnsi"/>
          <w:lang w:val="en-GB"/>
        </w:rPr>
        <w:tab/>
        <w:t>Evidenc</w:t>
      </w:r>
      <w:bookmarkStart w:id="0" w:name="_GoBack"/>
      <w:bookmarkEnd w:id="0"/>
      <w:r w:rsidRPr="00D00FD7">
        <w:rPr>
          <w:rFonts w:cstheme="minorHAnsi"/>
          <w:lang w:val="en-GB"/>
        </w:rPr>
        <w:t>e of ability to critically evaluate grammar materials.</w:t>
      </w:r>
    </w:p>
    <w:p w14:paraId="0533E1A9" w14:textId="77777777" w:rsidR="002F2C0E" w:rsidRPr="00D6054A" w:rsidRDefault="002F2C0E" w:rsidP="002F2C0E">
      <w:pPr>
        <w:rPr>
          <w:rFonts w:cstheme="minorHAnsi"/>
        </w:rPr>
      </w:pPr>
      <w:r w:rsidRPr="00D6054A">
        <w:rPr>
          <w:rFonts w:cstheme="minorHAnsi"/>
          <w:b/>
        </w:rPr>
        <w:t>Word limit:</w:t>
      </w:r>
      <w:r w:rsidRPr="00D6054A">
        <w:rPr>
          <w:rFonts w:cstheme="minorHAnsi"/>
        </w:rPr>
        <w:t xml:space="preserve"> </w:t>
      </w:r>
      <w:r w:rsidRPr="00D6054A">
        <w:rPr>
          <w:rFonts w:cstheme="minorHAnsi"/>
        </w:rPr>
        <w:tab/>
        <w:t xml:space="preserve">Report of between </w:t>
      </w:r>
      <w:r>
        <w:rPr>
          <w:rFonts w:cstheme="minorHAnsi"/>
        </w:rPr>
        <w:t>1,500 and 2,000</w:t>
      </w:r>
      <w:r w:rsidRPr="00D6054A">
        <w:rPr>
          <w:rFonts w:cstheme="minorHAnsi"/>
        </w:rPr>
        <w:t xml:space="preserve"> words. </w:t>
      </w:r>
    </w:p>
    <w:p w14:paraId="5FA10956" w14:textId="77777777" w:rsidR="002F2C0E" w:rsidRPr="00D6054A" w:rsidRDefault="002F2C0E" w:rsidP="002F2C0E">
      <w:pPr>
        <w:rPr>
          <w:rFonts w:cstheme="minorHAnsi"/>
        </w:rPr>
      </w:pPr>
      <w:r w:rsidRPr="00D6054A">
        <w:rPr>
          <w:rFonts w:cstheme="minorHAnsi"/>
          <w:b/>
        </w:rPr>
        <w:t>Submission:</w:t>
      </w:r>
      <w:r w:rsidRPr="00D6054A">
        <w:rPr>
          <w:rFonts w:cstheme="minorHAnsi"/>
        </w:rPr>
        <w:tab/>
        <w:t>upload your report to the UoM VLE (Assignment upload link will be provided on the course page)</w:t>
      </w:r>
    </w:p>
    <w:p w14:paraId="3FF01138" w14:textId="77777777" w:rsidR="002F2C0E" w:rsidRDefault="002F2C0E" w:rsidP="002F2C0E">
      <w:pPr>
        <w:rPr>
          <w:rFonts w:cstheme="minorHAnsi"/>
        </w:rPr>
      </w:pPr>
      <w:r w:rsidRPr="00D6054A">
        <w:rPr>
          <w:rFonts w:cstheme="minorHAnsi"/>
          <w:b/>
        </w:rPr>
        <w:t>Percentage:</w:t>
      </w:r>
      <w:r w:rsidRPr="00D6054A">
        <w:rPr>
          <w:rFonts w:cstheme="minorHAnsi"/>
        </w:rPr>
        <w:tab/>
      </w:r>
      <w:r>
        <w:rPr>
          <w:rFonts w:cstheme="minorHAnsi"/>
        </w:rPr>
        <w:t>3</w:t>
      </w:r>
      <w:r w:rsidRPr="00D6054A">
        <w:rPr>
          <w:rFonts w:cstheme="minorHAnsi"/>
        </w:rPr>
        <w:t>0%</w:t>
      </w:r>
    </w:p>
    <w:p w14:paraId="77D1572D" w14:textId="77777777" w:rsidR="002F2C0E" w:rsidRPr="0098314D" w:rsidRDefault="002F2C0E" w:rsidP="002F2C0E">
      <w:pPr>
        <w:rPr>
          <w:rFonts w:cstheme="minorHAnsi"/>
          <w:b/>
          <w:color w:val="4472C4" w:themeColor="accent1"/>
          <w:sz w:val="24"/>
          <w:szCs w:val="24"/>
          <w:u w:val="single"/>
        </w:rPr>
      </w:pPr>
      <w:r w:rsidRPr="0098314D">
        <w:rPr>
          <w:rFonts w:cstheme="minorHAnsi"/>
          <w:b/>
          <w:color w:val="4472C4" w:themeColor="accent1"/>
          <w:sz w:val="24"/>
          <w:szCs w:val="24"/>
          <w:u w:val="single"/>
        </w:rPr>
        <w:t>Suggested structure</w:t>
      </w:r>
    </w:p>
    <w:p w14:paraId="38535A46" w14:textId="77777777" w:rsidR="00F05674" w:rsidRDefault="00F05674" w:rsidP="002F2C0E">
      <w:pPr>
        <w:rPr>
          <w:rFonts w:cstheme="minorHAnsi"/>
          <w:b/>
        </w:rPr>
      </w:pPr>
    </w:p>
    <w:p w14:paraId="51EF52C8" w14:textId="77777777" w:rsidR="00F05674" w:rsidRDefault="00F05674" w:rsidP="002F2C0E">
      <w:pPr>
        <w:rPr>
          <w:rFonts w:cstheme="minorHAnsi"/>
          <w:b/>
        </w:rPr>
      </w:pPr>
    </w:p>
    <w:p w14:paraId="0853F9EA" w14:textId="77777777" w:rsidR="00F05674" w:rsidRDefault="00F05674" w:rsidP="002F2C0E">
      <w:pPr>
        <w:rPr>
          <w:rFonts w:cstheme="minorHAnsi"/>
          <w:b/>
        </w:rPr>
      </w:pPr>
    </w:p>
    <w:p w14:paraId="62F054BC" w14:textId="77777777" w:rsidR="00F05674" w:rsidRDefault="00F05674" w:rsidP="002F2C0E">
      <w:pPr>
        <w:rPr>
          <w:rFonts w:cstheme="minorHAnsi"/>
          <w:b/>
        </w:rPr>
      </w:pPr>
    </w:p>
    <w:p w14:paraId="59A725F8" w14:textId="77777777" w:rsidR="00F05674" w:rsidRDefault="00F05674" w:rsidP="002F2C0E">
      <w:pPr>
        <w:rPr>
          <w:rFonts w:cstheme="minorHAnsi"/>
          <w:b/>
        </w:rPr>
      </w:pPr>
    </w:p>
    <w:p w14:paraId="523D59C0" w14:textId="77777777" w:rsidR="00F05674" w:rsidRDefault="00F05674" w:rsidP="002F2C0E">
      <w:pPr>
        <w:rPr>
          <w:rFonts w:cstheme="minorHAnsi"/>
          <w:b/>
        </w:rPr>
      </w:pPr>
    </w:p>
    <w:p w14:paraId="69B3A26C" w14:textId="77777777" w:rsidR="00F05674" w:rsidRDefault="00F05674" w:rsidP="002F2C0E">
      <w:pPr>
        <w:rPr>
          <w:rFonts w:cstheme="minorHAnsi"/>
          <w:b/>
        </w:rPr>
      </w:pPr>
    </w:p>
    <w:p w14:paraId="439827E5" w14:textId="77777777" w:rsidR="00F05674" w:rsidRDefault="00F05674" w:rsidP="002F2C0E">
      <w:pPr>
        <w:rPr>
          <w:rFonts w:cstheme="minorHAnsi"/>
          <w:b/>
        </w:rPr>
      </w:pPr>
    </w:p>
    <w:p w14:paraId="7C473D67" w14:textId="77777777" w:rsidR="00F05674" w:rsidRDefault="00F05674" w:rsidP="002F2C0E">
      <w:pPr>
        <w:rPr>
          <w:rFonts w:cstheme="minorHAnsi"/>
          <w:b/>
        </w:rPr>
      </w:pPr>
    </w:p>
    <w:p w14:paraId="5A24B1F1" w14:textId="77777777" w:rsidR="00F05674" w:rsidRDefault="00F05674" w:rsidP="002F2C0E">
      <w:pPr>
        <w:rPr>
          <w:rFonts w:cstheme="minorHAnsi"/>
          <w:b/>
        </w:rPr>
      </w:pPr>
    </w:p>
    <w:p w14:paraId="2DDD5890" w14:textId="77777777" w:rsidR="00F05674" w:rsidRDefault="00F05674" w:rsidP="002F2C0E">
      <w:pPr>
        <w:rPr>
          <w:rFonts w:cstheme="minorHAnsi"/>
          <w:b/>
        </w:rPr>
      </w:pPr>
    </w:p>
    <w:p w14:paraId="22C2905B" w14:textId="77777777" w:rsidR="00F05674" w:rsidRDefault="00F05674" w:rsidP="002F2C0E">
      <w:pPr>
        <w:rPr>
          <w:rFonts w:cstheme="minorHAnsi"/>
          <w:b/>
        </w:rPr>
      </w:pPr>
    </w:p>
    <w:p w14:paraId="40E4C9C1" w14:textId="77777777" w:rsidR="00F05674" w:rsidRDefault="00F05674" w:rsidP="002F2C0E">
      <w:pPr>
        <w:rPr>
          <w:rFonts w:cstheme="minorHAnsi"/>
          <w:b/>
        </w:rPr>
      </w:pPr>
    </w:p>
    <w:p w14:paraId="350A3E47" w14:textId="1D28CA47" w:rsidR="002F2C0E" w:rsidRDefault="002F2C0E" w:rsidP="002F2C0E">
      <w:pPr>
        <w:rPr>
          <w:rFonts w:cstheme="minorHAnsi"/>
        </w:rPr>
      </w:pPr>
      <w:r w:rsidRPr="0098314D">
        <w:rPr>
          <w:rFonts w:cstheme="minorHAnsi"/>
          <w:b/>
        </w:rPr>
        <w:lastRenderedPageBreak/>
        <w:t>Introduction</w:t>
      </w:r>
      <w:r>
        <w:rPr>
          <w:rFonts w:cstheme="minorHAnsi"/>
        </w:rPr>
        <w:t xml:space="preserve">: Briefly give a background to different approaches to grammar teaching. </w:t>
      </w:r>
    </w:p>
    <w:p w14:paraId="6503F70B" w14:textId="72D84625" w:rsidR="002F2C0E" w:rsidRDefault="002F2C0E" w:rsidP="002F2C0E">
      <w:pPr>
        <w:rPr>
          <w:rFonts w:cstheme="minorHAnsi"/>
        </w:rPr>
      </w:pPr>
      <w:r w:rsidRPr="0098314D">
        <w:rPr>
          <w:rFonts w:cstheme="minorHAnsi"/>
          <w:b/>
        </w:rPr>
        <w:t>General description/background of the two coursebooks</w:t>
      </w:r>
      <w:r>
        <w:rPr>
          <w:rFonts w:cstheme="minorHAnsi"/>
        </w:rPr>
        <w:t>: give a brief description of each book.  Look at the publisher description: is there information in the introduction to the book and/or on the back cover or on their website? Does it have a particular approach? Is it a multi-level course? Talk about level, target audience</w:t>
      </w:r>
      <w:r w:rsidR="0098314D">
        <w:rPr>
          <w:rFonts w:cstheme="minorHAnsi"/>
        </w:rPr>
        <w:t>. Look at the map of the book – how is it structured?</w:t>
      </w:r>
    </w:p>
    <w:p w14:paraId="3E8F526F" w14:textId="77777777" w:rsidR="00F15B5E" w:rsidRDefault="00F15B5E" w:rsidP="00F15B5E">
      <w:pPr>
        <w:pStyle w:val="NormalWeb"/>
      </w:pPr>
      <w:r>
        <w:rPr>
          <w:rFonts w:ascii="FrutigerLTStd" w:hAnsi="FrutigerLTStd"/>
          <w:b/>
          <w:bCs/>
          <w:i/>
          <w:iCs/>
          <w:sz w:val="20"/>
          <w:szCs w:val="20"/>
        </w:rPr>
        <w:t xml:space="preserve">How does the CEFR correspond to Aspire? </w:t>
      </w:r>
    </w:p>
    <w:p w14:paraId="1B5A3109" w14:textId="77777777" w:rsidR="00F15B5E" w:rsidRDefault="00F15B5E" w:rsidP="00F15B5E">
      <w:pPr>
        <w:pStyle w:val="NormalWeb"/>
      </w:pPr>
      <w:r>
        <w:rPr>
          <w:rFonts w:ascii="PalatinoLTStd" w:hAnsi="PalatinoLTStd"/>
          <w:sz w:val="18"/>
          <w:szCs w:val="18"/>
        </w:rPr>
        <w:t xml:space="preserve">The </w:t>
      </w:r>
      <w:r>
        <w:rPr>
          <w:rFonts w:ascii="PalatinoLTStd" w:hAnsi="PalatinoLTStd"/>
          <w:i/>
          <w:iCs/>
          <w:sz w:val="18"/>
          <w:szCs w:val="18"/>
        </w:rPr>
        <w:t xml:space="preserve">Aspire </w:t>
      </w:r>
      <w:r>
        <w:rPr>
          <w:rFonts w:ascii="PalatinoLTStd" w:hAnsi="PalatinoLTStd"/>
          <w:sz w:val="18"/>
          <w:szCs w:val="18"/>
        </w:rPr>
        <w:t xml:space="preserve">series has a communicative approach with an emphasis on learning language in real life contexts and on producing language in a broad range of speaking and writing situations. Consequently, its approach mirrors the functional descriptors of the CEFR as well as its broad emphasis on being able to communicate in a range of realistic situations. </w:t>
      </w:r>
    </w:p>
    <w:p w14:paraId="6E17EF66" w14:textId="77777777" w:rsidR="00F15B5E" w:rsidRDefault="00F15B5E" w:rsidP="00F15B5E">
      <w:pPr>
        <w:pStyle w:val="NormalWeb"/>
      </w:pPr>
      <w:r>
        <w:rPr>
          <w:rFonts w:ascii="PalatinoLTStd" w:hAnsi="PalatinoLTStd"/>
          <w:i/>
          <w:iCs/>
          <w:sz w:val="18"/>
          <w:szCs w:val="18"/>
        </w:rPr>
        <w:t xml:space="preserve">Aspire </w:t>
      </w:r>
      <w:proofErr w:type="spellStart"/>
      <w:r>
        <w:rPr>
          <w:rFonts w:ascii="PalatinoLTStd" w:hAnsi="PalatinoLTStd"/>
          <w:sz w:val="18"/>
          <w:szCs w:val="18"/>
        </w:rPr>
        <w:t>Pre</w:t>
      </w:r>
      <w:r>
        <w:rPr>
          <w:rFonts w:ascii="PalatinoLTStd" w:hAnsi="PalatinoLTStd"/>
          <w:sz w:val="18"/>
          <w:szCs w:val="18"/>
        </w:rPr>
        <w:softHyphen/>
        <w:t>intermediate</w:t>
      </w:r>
      <w:proofErr w:type="spellEnd"/>
      <w:r>
        <w:rPr>
          <w:rFonts w:ascii="PalatinoLTStd" w:hAnsi="PalatinoLTStd"/>
          <w:sz w:val="18"/>
          <w:szCs w:val="18"/>
        </w:rPr>
        <w:t xml:space="preserve"> covers the majority of competences for B1. </w:t>
      </w:r>
      <w:r>
        <w:rPr>
          <w:rFonts w:ascii="PalatinoLTStd" w:hAnsi="PalatinoLTStd"/>
          <w:i/>
          <w:iCs/>
          <w:sz w:val="18"/>
          <w:szCs w:val="18"/>
        </w:rPr>
        <w:t xml:space="preserve">Aspire </w:t>
      </w:r>
      <w:r>
        <w:rPr>
          <w:rFonts w:ascii="PalatinoLTStd" w:hAnsi="PalatinoLTStd"/>
          <w:sz w:val="18"/>
          <w:szCs w:val="18"/>
        </w:rPr>
        <w:t xml:space="preserve">Intermediate covers the competences for B1 and some of the competencies for B2. </w:t>
      </w:r>
      <w:r>
        <w:rPr>
          <w:rFonts w:ascii="PalatinoLTStd" w:hAnsi="PalatinoLTStd"/>
          <w:i/>
          <w:iCs/>
          <w:sz w:val="18"/>
          <w:szCs w:val="18"/>
        </w:rPr>
        <w:t xml:space="preserve">Aspire </w:t>
      </w:r>
      <w:r>
        <w:rPr>
          <w:rFonts w:ascii="PalatinoLTStd" w:hAnsi="PalatinoLTStd"/>
          <w:sz w:val="18"/>
          <w:szCs w:val="18"/>
        </w:rPr>
        <w:t xml:space="preserve">Upper Intermediate covers the competencies for B2. </w:t>
      </w:r>
    </w:p>
    <w:p w14:paraId="274800AF" w14:textId="77777777" w:rsidR="00F15B5E" w:rsidRDefault="00F15B5E" w:rsidP="00F15B5E">
      <w:pPr>
        <w:pStyle w:val="NormalWeb"/>
      </w:pPr>
      <w:r>
        <w:rPr>
          <w:rFonts w:ascii="PalatinoLTStd" w:hAnsi="PalatinoLTStd"/>
          <w:sz w:val="18"/>
          <w:szCs w:val="18"/>
        </w:rPr>
        <w:t xml:space="preserve">In this booklet, each exercise of the </w:t>
      </w:r>
      <w:r>
        <w:rPr>
          <w:rFonts w:ascii="PalatinoLTStd" w:hAnsi="PalatinoLTStd"/>
          <w:i/>
          <w:iCs/>
          <w:sz w:val="18"/>
          <w:szCs w:val="18"/>
        </w:rPr>
        <w:t xml:space="preserve">Aspire </w:t>
      </w:r>
      <w:r>
        <w:rPr>
          <w:rFonts w:ascii="PalatinoLTStd" w:hAnsi="PalatinoLTStd"/>
          <w:sz w:val="18"/>
          <w:szCs w:val="18"/>
        </w:rPr>
        <w:t xml:space="preserve">series is mapped against core descriptors at the relevant global level. So, </w:t>
      </w:r>
      <w:r>
        <w:rPr>
          <w:rFonts w:ascii="PalatinoLTStd" w:hAnsi="PalatinoLTStd"/>
          <w:i/>
          <w:iCs/>
          <w:sz w:val="18"/>
          <w:szCs w:val="18"/>
        </w:rPr>
        <w:t xml:space="preserve">Aspire </w:t>
      </w:r>
      <w:proofErr w:type="spellStart"/>
      <w:r>
        <w:rPr>
          <w:rFonts w:ascii="PalatinoLTStd" w:hAnsi="PalatinoLTStd"/>
          <w:sz w:val="18"/>
          <w:szCs w:val="18"/>
        </w:rPr>
        <w:t>Pre</w:t>
      </w:r>
      <w:r>
        <w:rPr>
          <w:rFonts w:ascii="PalatinoLTStd" w:hAnsi="PalatinoLTStd"/>
          <w:sz w:val="18"/>
          <w:szCs w:val="18"/>
        </w:rPr>
        <w:softHyphen/>
        <w:t>intermediate</w:t>
      </w:r>
      <w:proofErr w:type="spellEnd"/>
      <w:r>
        <w:rPr>
          <w:rFonts w:ascii="PalatinoLTStd" w:hAnsi="PalatinoLTStd"/>
          <w:sz w:val="18"/>
          <w:szCs w:val="18"/>
        </w:rPr>
        <w:t xml:space="preserve"> is mapped against descriptors at the B1 Threshold level, the first five units of </w:t>
      </w:r>
      <w:r>
        <w:rPr>
          <w:rFonts w:ascii="PalatinoLTStd" w:hAnsi="PalatinoLTStd"/>
          <w:i/>
          <w:iCs/>
          <w:sz w:val="18"/>
          <w:szCs w:val="18"/>
        </w:rPr>
        <w:t xml:space="preserve">Aspire </w:t>
      </w:r>
      <w:r>
        <w:rPr>
          <w:rFonts w:ascii="PalatinoLTStd" w:hAnsi="PalatinoLTStd"/>
          <w:sz w:val="18"/>
          <w:szCs w:val="18"/>
        </w:rPr>
        <w:t xml:space="preserve">Intermediate are mapped against descriptors at the B1 Threshold level, the last five units are mapped against descriptors at the B2 Vantage level, and </w:t>
      </w:r>
      <w:r>
        <w:rPr>
          <w:rFonts w:ascii="PalatinoLTStd" w:hAnsi="PalatinoLTStd"/>
          <w:i/>
          <w:iCs/>
          <w:sz w:val="18"/>
          <w:szCs w:val="18"/>
        </w:rPr>
        <w:t xml:space="preserve">Aspire </w:t>
      </w:r>
      <w:r>
        <w:rPr>
          <w:rFonts w:ascii="PalatinoLTStd" w:hAnsi="PalatinoLTStd"/>
          <w:sz w:val="18"/>
          <w:szCs w:val="18"/>
        </w:rPr>
        <w:t xml:space="preserve">Upper Intermediate is mapped throughout against descriptors at the B2 Vantage level. </w:t>
      </w:r>
    </w:p>
    <w:p w14:paraId="104F1152" w14:textId="77777777" w:rsidR="00F15B5E" w:rsidRDefault="00F15B5E" w:rsidP="00F15B5E">
      <w:pPr>
        <w:pStyle w:val="NormalWeb"/>
      </w:pPr>
      <w:r>
        <w:rPr>
          <w:rFonts w:ascii="FrutigerLTStd" w:hAnsi="FrutigerLTStd"/>
          <w:b/>
          <w:bCs/>
          <w:i/>
          <w:iCs/>
          <w:sz w:val="20"/>
          <w:szCs w:val="20"/>
        </w:rPr>
        <w:t xml:space="preserve">How does Aspire match the aims of the CEFR? </w:t>
      </w:r>
    </w:p>
    <w:p w14:paraId="44581ECD" w14:textId="77777777" w:rsidR="00F15B5E" w:rsidRDefault="00F15B5E" w:rsidP="00F15B5E">
      <w:pPr>
        <w:pStyle w:val="NormalWeb"/>
      </w:pPr>
      <w:proofErr w:type="spellStart"/>
      <w:r>
        <w:rPr>
          <w:rFonts w:ascii="PalatinoLTStd" w:hAnsi="PalatinoLTStd"/>
          <w:i/>
          <w:iCs/>
          <w:sz w:val="18"/>
          <w:szCs w:val="18"/>
        </w:rPr>
        <w:t>Aspire’s</w:t>
      </w:r>
      <w:proofErr w:type="spellEnd"/>
      <w:r>
        <w:rPr>
          <w:rFonts w:ascii="PalatinoLTStd" w:hAnsi="PalatinoLTStd"/>
          <w:i/>
          <w:iCs/>
          <w:sz w:val="18"/>
          <w:szCs w:val="18"/>
        </w:rPr>
        <w:t xml:space="preserve"> </w:t>
      </w:r>
      <w:r>
        <w:rPr>
          <w:rFonts w:ascii="PalatinoLTStd" w:hAnsi="PalatinoLTStd"/>
          <w:sz w:val="18"/>
          <w:szCs w:val="18"/>
        </w:rPr>
        <w:t xml:space="preserve">grammar and vocabulary syllabus encourages the linguistic competences needed for students to be able to communicate successfully. In particular, the </w:t>
      </w:r>
      <w:r>
        <w:rPr>
          <w:rFonts w:ascii="PalatinoLTStd" w:hAnsi="PalatinoLTStd"/>
          <w:i/>
          <w:iCs/>
          <w:sz w:val="18"/>
          <w:szCs w:val="18"/>
        </w:rPr>
        <w:t xml:space="preserve">Grammar </w:t>
      </w:r>
      <w:r>
        <w:rPr>
          <w:rFonts w:ascii="PalatinoLTStd" w:hAnsi="PalatinoLTStd"/>
          <w:sz w:val="18"/>
          <w:szCs w:val="18"/>
        </w:rPr>
        <w:t xml:space="preserve">and </w:t>
      </w:r>
      <w:r>
        <w:rPr>
          <w:rFonts w:ascii="PalatinoLTStd" w:hAnsi="PalatinoLTStd"/>
          <w:i/>
          <w:iCs/>
          <w:sz w:val="18"/>
          <w:szCs w:val="18"/>
        </w:rPr>
        <w:t xml:space="preserve">Vocabulary </w:t>
      </w:r>
      <w:r>
        <w:rPr>
          <w:rFonts w:ascii="PalatinoLTStd" w:hAnsi="PalatinoLTStd"/>
          <w:sz w:val="18"/>
          <w:szCs w:val="18"/>
        </w:rPr>
        <w:t xml:space="preserve">tasks and features, as well as the unit Reviews, provide information and practice necessary for students to build their understanding and use. </w:t>
      </w:r>
    </w:p>
    <w:p w14:paraId="03A2782A" w14:textId="77777777" w:rsidR="00F15B5E" w:rsidRDefault="00F15B5E" w:rsidP="00F15B5E">
      <w:pPr>
        <w:pStyle w:val="NormalWeb"/>
      </w:pPr>
      <w:r>
        <w:rPr>
          <w:rFonts w:ascii="PalatinoLTStd" w:hAnsi="PalatinoLTStd"/>
          <w:sz w:val="18"/>
          <w:szCs w:val="18"/>
        </w:rPr>
        <w:t xml:space="preserve">The emphasis on the four skills of reading, writing, speaking and listening in </w:t>
      </w:r>
      <w:r>
        <w:rPr>
          <w:rFonts w:ascii="PalatinoLTStd" w:hAnsi="PalatinoLTStd"/>
          <w:i/>
          <w:iCs/>
          <w:sz w:val="18"/>
          <w:szCs w:val="18"/>
        </w:rPr>
        <w:t xml:space="preserve">Aspire </w:t>
      </w:r>
      <w:r>
        <w:rPr>
          <w:rFonts w:ascii="PalatinoLTStd" w:hAnsi="PalatinoLTStd"/>
          <w:sz w:val="18"/>
          <w:szCs w:val="18"/>
        </w:rPr>
        <w:t xml:space="preserve">reflects the same emphasis in the CEFR. The </w:t>
      </w:r>
      <w:r>
        <w:rPr>
          <w:rFonts w:ascii="PalatinoLTStd" w:hAnsi="PalatinoLTStd"/>
          <w:i/>
          <w:iCs/>
          <w:sz w:val="18"/>
          <w:szCs w:val="18"/>
        </w:rPr>
        <w:t xml:space="preserve">Everyday English </w:t>
      </w:r>
      <w:r>
        <w:rPr>
          <w:rFonts w:ascii="PalatinoLTStd" w:hAnsi="PalatinoLTStd"/>
          <w:sz w:val="18"/>
          <w:szCs w:val="18"/>
        </w:rPr>
        <w:t xml:space="preserve">section in each alternate unit of </w:t>
      </w:r>
      <w:r>
        <w:rPr>
          <w:rFonts w:ascii="PalatinoLTStd" w:hAnsi="PalatinoLTStd"/>
          <w:i/>
          <w:iCs/>
          <w:sz w:val="18"/>
          <w:szCs w:val="18"/>
        </w:rPr>
        <w:t xml:space="preserve">Aspire </w:t>
      </w:r>
      <w:r>
        <w:rPr>
          <w:rFonts w:ascii="PalatinoLTStd" w:hAnsi="PalatinoLTStd"/>
          <w:sz w:val="18"/>
          <w:szCs w:val="18"/>
        </w:rPr>
        <w:t xml:space="preserve">introduces and </w:t>
      </w:r>
      <w:proofErr w:type="spellStart"/>
      <w:r>
        <w:rPr>
          <w:rFonts w:ascii="PalatinoLTStd" w:hAnsi="PalatinoLTStd"/>
          <w:sz w:val="18"/>
          <w:szCs w:val="18"/>
        </w:rPr>
        <w:t>practises</w:t>
      </w:r>
      <w:proofErr w:type="spellEnd"/>
      <w:r>
        <w:rPr>
          <w:rFonts w:ascii="PalatinoLTStd" w:hAnsi="PalatinoLTStd"/>
          <w:sz w:val="18"/>
          <w:szCs w:val="18"/>
        </w:rPr>
        <w:t xml:space="preserve"> key functional areas of language which mirror those in the CEFR. It also encourages students to use English in realistic role play scenarios. </w:t>
      </w:r>
    </w:p>
    <w:p w14:paraId="0AE8A6FF" w14:textId="77777777" w:rsidR="00F15B5E" w:rsidRDefault="00F15B5E" w:rsidP="00F15B5E">
      <w:pPr>
        <w:pStyle w:val="NormalWeb"/>
      </w:pPr>
      <w:r>
        <w:rPr>
          <w:rFonts w:ascii="PalatinoLTStd" w:hAnsi="PalatinoLTStd"/>
          <w:sz w:val="18"/>
          <w:szCs w:val="18"/>
        </w:rPr>
        <w:t xml:space="preserve">The Video Worksheet sections in </w:t>
      </w:r>
      <w:r>
        <w:rPr>
          <w:rFonts w:ascii="PalatinoLTStd" w:hAnsi="PalatinoLTStd"/>
          <w:i/>
          <w:iCs/>
          <w:sz w:val="18"/>
          <w:szCs w:val="18"/>
        </w:rPr>
        <w:t xml:space="preserve">Aspire </w:t>
      </w:r>
      <w:r>
        <w:rPr>
          <w:rFonts w:ascii="PalatinoLTStd" w:hAnsi="PalatinoLTStd"/>
          <w:sz w:val="18"/>
          <w:szCs w:val="18"/>
        </w:rPr>
        <w:t>develop students’ ability to follow real spoken interaction and production in English.</w:t>
      </w:r>
      <w:r>
        <w:rPr>
          <w:rFonts w:ascii="PalatinoLTStd" w:hAnsi="PalatinoLTStd"/>
          <w:sz w:val="18"/>
          <w:szCs w:val="18"/>
        </w:rPr>
        <w:br/>
        <w:t xml:space="preserve">The </w:t>
      </w:r>
      <w:r>
        <w:rPr>
          <w:rFonts w:ascii="PalatinoLTStd" w:hAnsi="PalatinoLTStd"/>
          <w:i/>
          <w:iCs/>
          <w:sz w:val="18"/>
          <w:szCs w:val="18"/>
        </w:rPr>
        <w:t xml:space="preserve">Now I can . . . </w:t>
      </w:r>
      <w:r>
        <w:rPr>
          <w:rFonts w:ascii="PalatinoLTStd" w:hAnsi="PalatinoLTStd"/>
          <w:sz w:val="18"/>
          <w:szCs w:val="18"/>
        </w:rPr>
        <w:t xml:space="preserve">feature in each unit Review sets clear objectives and checks that these objectives have been achieved. </w:t>
      </w:r>
    </w:p>
    <w:p w14:paraId="1A5B3FE8" w14:textId="77777777" w:rsidR="00F15B5E" w:rsidRDefault="00F15B5E" w:rsidP="00F15B5E">
      <w:pPr>
        <w:pStyle w:val="NormalWeb"/>
      </w:pPr>
      <w:r>
        <w:rPr>
          <w:rFonts w:ascii="PalatinoLTStd" w:hAnsi="PalatinoLTStd"/>
          <w:sz w:val="18"/>
          <w:szCs w:val="18"/>
        </w:rPr>
        <w:t xml:space="preserve">The Workbook and teacher’s resources give students extra practice and learning resources. The Workbook aims to develop learner autonomy. </w:t>
      </w:r>
    </w:p>
    <w:p w14:paraId="6E07FC57" w14:textId="77777777" w:rsidR="00F15B5E" w:rsidRPr="00B353D7" w:rsidRDefault="00F15B5E" w:rsidP="002F2C0E">
      <w:pPr>
        <w:rPr>
          <w:rFonts w:cstheme="minorHAnsi"/>
          <w:lang w:val="en-US" w:eastAsia="zh-CN"/>
        </w:rPr>
      </w:pPr>
    </w:p>
    <w:p w14:paraId="64294540" w14:textId="77777777" w:rsidR="0098314D" w:rsidRDefault="002F2C0E" w:rsidP="0098314D">
      <w:pPr>
        <w:rPr>
          <w:rFonts w:cstheme="minorHAnsi"/>
        </w:rPr>
      </w:pPr>
      <w:r w:rsidRPr="0098314D">
        <w:rPr>
          <w:rFonts w:cstheme="minorHAnsi"/>
          <w:b/>
        </w:rPr>
        <w:t>Analysis of approaches to grammar in the books</w:t>
      </w:r>
      <w:r>
        <w:rPr>
          <w:rFonts w:cstheme="minorHAnsi"/>
        </w:rPr>
        <w:t xml:space="preserve">: Describe how each book </w:t>
      </w:r>
      <w:r w:rsidR="0098314D">
        <w:rPr>
          <w:rFonts w:cstheme="minorHAnsi"/>
        </w:rPr>
        <w:t>presents and practices grammar.</w:t>
      </w:r>
      <w:r>
        <w:rPr>
          <w:rFonts w:cstheme="minorHAnsi"/>
        </w:rPr>
        <w:t xml:space="preserve"> </w:t>
      </w:r>
      <w:r w:rsidR="0098314D">
        <w:rPr>
          <w:rFonts w:cstheme="minorHAnsi"/>
        </w:rPr>
        <w:t xml:space="preserve">Use screenshots or images from the books to illustrate your points. You can focus in on one unit in each book or several. </w:t>
      </w:r>
    </w:p>
    <w:p w14:paraId="1E528371" w14:textId="77777777" w:rsidR="0098314D" w:rsidRDefault="002F2C0E" w:rsidP="002F2C0E">
      <w:pPr>
        <w:rPr>
          <w:rFonts w:cstheme="minorHAnsi"/>
        </w:rPr>
      </w:pPr>
      <w:r>
        <w:rPr>
          <w:rFonts w:cstheme="minorHAnsi"/>
        </w:rPr>
        <w:t xml:space="preserve">Do they have one approach or </w:t>
      </w:r>
      <w:r w:rsidR="0098314D">
        <w:rPr>
          <w:rFonts w:cstheme="minorHAnsi"/>
        </w:rPr>
        <w:t xml:space="preserve">do they use a combination of approaches? Think about the concepts and approaches to grammar we have talked about in this module. Do they take an inductive or deductive approach? Is it form-focussed or meaning focussed or both? What kinds of exercises are used? Are they drills? Is there controlled practice? Freer practice? </w:t>
      </w:r>
    </w:p>
    <w:p w14:paraId="5E893BB3" w14:textId="77777777" w:rsidR="0098314D" w:rsidRDefault="0098314D" w:rsidP="002F2C0E">
      <w:pPr>
        <w:rPr>
          <w:rFonts w:cstheme="minorHAnsi"/>
        </w:rPr>
      </w:pPr>
      <w:r>
        <w:rPr>
          <w:rFonts w:cstheme="minorHAnsi"/>
          <w:b/>
        </w:rPr>
        <w:lastRenderedPageBreak/>
        <w:t>Overall impressions and c</w:t>
      </w:r>
      <w:r w:rsidRPr="0098314D">
        <w:rPr>
          <w:rFonts w:cstheme="minorHAnsi"/>
          <w:b/>
        </w:rPr>
        <w:t>onclusion</w:t>
      </w:r>
      <w:r>
        <w:rPr>
          <w:rFonts w:cstheme="minorHAnsi"/>
        </w:rPr>
        <w:t>: What are your conclusions? Do the approaches they take seem effective to you? What are the strengths of the material? What are its weaknesses? Can you suggest improvements? Is the grammar presented and practiced effectively?</w:t>
      </w:r>
    </w:p>
    <w:p w14:paraId="51C41DF7" w14:textId="5E208291" w:rsidR="00EF59ED" w:rsidRDefault="00834B1D"/>
    <w:p w14:paraId="203DE419" w14:textId="01644A62" w:rsidR="00F05674" w:rsidRDefault="00F05674"/>
    <w:p w14:paraId="7F864706" w14:textId="77777777" w:rsidR="00F05674" w:rsidRDefault="00F05674"/>
    <w:sectPr w:rsidR="00F05674" w:rsidSect="005010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FrutigerLTStd">
    <w:altName w:val="Cambria"/>
    <w:panose1 w:val="00000000000000000000"/>
    <w:charset w:val="00"/>
    <w:family w:val="roman"/>
    <w:notTrueType/>
    <w:pitch w:val="default"/>
  </w:font>
  <w:font w:name="PalatinoLTStd">
    <w:altName w:val="Palatino Linotype"/>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238DE"/>
    <w:multiLevelType w:val="hybridMultilevel"/>
    <w:tmpl w:val="C2303362"/>
    <w:lvl w:ilvl="0" w:tplc="B1B06250">
      <w:start w:val="1"/>
      <w:numFmt w:val="bullet"/>
      <w:lvlText w:val="•"/>
      <w:lvlJc w:val="left"/>
      <w:pPr>
        <w:tabs>
          <w:tab w:val="num" w:pos="720"/>
        </w:tabs>
        <w:ind w:left="720" w:hanging="360"/>
      </w:pPr>
      <w:rPr>
        <w:rFonts w:ascii="Arial" w:hAnsi="Arial" w:hint="default"/>
      </w:rPr>
    </w:lvl>
    <w:lvl w:ilvl="1" w:tplc="F0883AC6" w:tentative="1">
      <w:start w:val="1"/>
      <w:numFmt w:val="bullet"/>
      <w:lvlText w:val="•"/>
      <w:lvlJc w:val="left"/>
      <w:pPr>
        <w:tabs>
          <w:tab w:val="num" w:pos="1440"/>
        </w:tabs>
        <w:ind w:left="1440" w:hanging="360"/>
      </w:pPr>
      <w:rPr>
        <w:rFonts w:ascii="Arial" w:hAnsi="Arial" w:hint="default"/>
      </w:rPr>
    </w:lvl>
    <w:lvl w:ilvl="2" w:tplc="15B8751E" w:tentative="1">
      <w:start w:val="1"/>
      <w:numFmt w:val="bullet"/>
      <w:lvlText w:val="•"/>
      <w:lvlJc w:val="left"/>
      <w:pPr>
        <w:tabs>
          <w:tab w:val="num" w:pos="2160"/>
        </w:tabs>
        <w:ind w:left="2160" w:hanging="360"/>
      </w:pPr>
      <w:rPr>
        <w:rFonts w:ascii="Arial" w:hAnsi="Arial" w:hint="default"/>
      </w:rPr>
    </w:lvl>
    <w:lvl w:ilvl="3" w:tplc="9F1207C4" w:tentative="1">
      <w:start w:val="1"/>
      <w:numFmt w:val="bullet"/>
      <w:lvlText w:val="•"/>
      <w:lvlJc w:val="left"/>
      <w:pPr>
        <w:tabs>
          <w:tab w:val="num" w:pos="2880"/>
        </w:tabs>
        <w:ind w:left="2880" w:hanging="360"/>
      </w:pPr>
      <w:rPr>
        <w:rFonts w:ascii="Arial" w:hAnsi="Arial" w:hint="default"/>
      </w:rPr>
    </w:lvl>
    <w:lvl w:ilvl="4" w:tplc="63C4DB96" w:tentative="1">
      <w:start w:val="1"/>
      <w:numFmt w:val="bullet"/>
      <w:lvlText w:val="•"/>
      <w:lvlJc w:val="left"/>
      <w:pPr>
        <w:tabs>
          <w:tab w:val="num" w:pos="3600"/>
        </w:tabs>
        <w:ind w:left="3600" w:hanging="360"/>
      </w:pPr>
      <w:rPr>
        <w:rFonts w:ascii="Arial" w:hAnsi="Arial" w:hint="default"/>
      </w:rPr>
    </w:lvl>
    <w:lvl w:ilvl="5" w:tplc="818C75CE" w:tentative="1">
      <w:start w:val="1"/>
      <w:numFmt w:val="bullet"/>
      <w:lvlText w:val="•"/>
      <w:lvlJc w:val="left"/>
      <w:pPr>
        <w:tabs>
          <w:tab w:val="num" w:pos="4320"/>
        </w:tabs>
        <w:ind w:left="4320" w:hanging="360"/>
      </w:pPr>
      <w:rPr>
        <w:rFonts w:ascii="Arial" w:hAnsi="Arial" w:hint="default"/>
      </w:rPr>
    </w:lvl>
    <w:lvl w:ilvl="6" w:tplc="F00A77F6" w:tentative="1">
      <w:start w:val="1"/>
      <w:numFmt w:val="bullet"/>
      <w:lvlText w:val="•"/>
      <w:lvlJc w:val="left"/>
      <w:pPr>
        <w:tabs>
          <w:tab w:val="num" w:pos="5040"/>
        </w:tabs>
        <w:ind w:left="5040" w:hanging="360"/>
      </w:pPr>
      <w:rPr>
        <w:rFonts w:ascii="Arial" w:hAnsi="Arial" w:hint="default"/>
      </w:rPr>
    </w:lvl>
    <w:lvl w:ilvl="7" w:tplc="B1C42944" w:tentative="1">
      <w:start w:val="1"/>
      <w:numFmt w:val="bullet"/>
      <w:lvlText w:val="•"/>
      <w:lvlJc w:val="left"/>
      <w:pPr>
        <w:tabs>
          <w:tab w:val="num" w:pos="5760"/>
        </w:tabs>
        <w:ind w:left="5760" w:hanging="360"/>
      </w:pPr>
      <w:rPr>
        <w:rFonts w:ascii="Arial" w:hAnsi="Arial" w:hint="default"/>
      </w:rPr>
    </w:lvl>
    <w:lvl w:ilvl="8" w:tplc="A16A101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C0E"/>
    <w:rsid w:val="002F2C0E"/>
    <w:rsid w:val="0037761F"/>
    <w:rsid w:val="00486373"/>
    <w:rsid w:val="005010EC"/>
    <w:rsid w:val="00706506"/>
    <w:rsid w:val="008244C9"/>
    <w:rsid w:val="00834B1D"/>
    <w:rsid w:val="008B6999"/>
    <w:rsid w:val="00933E32"/>
    <w:rsid w:val="0093496A"/>
    <w:rsid w:val="0098314D"/>
    <w:rsid w:val="009D66D8"/>
    <w:rsid w:val="00B353D7"/>
    <w:rsid w:val="00D7691E"/>
    <w:rsid w:val="00E215FE"/>
    <w:rsid w:val="00E403AB"/>
    <w:rsid w:val="00E8592D"/>
    <w:rsid w:val="00F05674"/>
    <w:rsid w:val="00F15B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E91F"/>
  <w15:chartTrackingRefBased/>
  <w15:docId w15:val="{1C5E578E-5874-DB4F-95C7-51DA39B9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C0E"/>
    <w:pPr>
      <w:spacing w:after="200" w:line="276" w:lineRule="auto"/>
    </w:pPr>
    <w:rPr>
      <w:sz w:val="22"/>
      <w:szCs w:val="22"/>
      <w:lang w:val="en-IE"/>
    </w:rPr>
  </w:style>
  <w:style w:type="paragraph" w:styleId="Heading2">
    <w:name w:val="heading 2"/>
    <w:basedOn w:val="Normal"/>
    <w:next w:val="Normal"/>
    <w:link w:val="Heading2Char"/>
    <w:uiPriority w:val="9"/>
    <w:unhideWhenUsed/>
    <w:qFormat/>
    <w:rsid w:val="002F2C0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2C0E"/>
    <w:rPr>
      <w:rFonts w:asciiTheme="majorHAnsi" w:eastAsiaTheme="majorEastAsia" w:hAnsiTheme="majorHAnsi" w:cstheme="majorBidi"/>
      <w:b/>
      <w:bCs/>
      <w:color w:val="4472C4" w:themeColor="accent1"/>
      <w:sz w:val="26"/>
      <w:szCs w:val="26"/>
      <w:lang w:val="en-IE"/>
    </w:rPr>
  </w:style>
  <w:style w:type="paragraph" w:styleId="NormalWeb">
    <w:name w:val="Normal (Web)"/>
    <w:basedOn w:val="Normal"/>
    <w:uiPriority w:val="99"/>
    <w:semiHidden/>
    <w:unhideWhenUsed/>
    <w:rsid w:val="00F15B5E"/>
    <w:pPr>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39808">
      <w:bodyDiv w:val="1"/>
      <w:marLeft w:val="0"/>
      <w:marRight w:val="0"/>
      <w:marTop w:val="0"/>
      <w:marBottom w:val="0"/>
      <w:divBdr>
        <w:top w:val="none" w:sz="0" w:space="0" w:color="auto"/>
        <w:left w:val="none" w:sz="0" w:space="0" w:color="auto"/>
        <w:bottom w:val="none" w:sz="0" w:space="0" w:color="auto"/>
        <w:right w:val="none" w:sz="0" w:space="0" w:color="auto"/>
      </w:divBdr>
      <w:divsChild>
        <w:div w:id="1164475465">
          <w:marLeft w:val="0"/>
          <w:marRight w:val="0"/>
          <w:marTop w:val="0"/>
          <w:marBottom w:val="0"/>
          <w:divBdr>
            <w:top w:val="none" w:sz="0" w:space="0" w:color="auto"/>
            <w:left w:val="none" w:sz="0" w:space="0" w:color="auto"/>
            <w:bottom w:val="none" w:sz="0" w:space="0" w:color="auto"/>
            <w:right w:val="none" w:sz="0" w:space="0" w:color="auto"/>
          </w:divBdr>
          <w:divsChild>
            <w:div w:id="1741706308">
              <w:marLeft w:val="0"/>
              <w:marRight w:val="0"/>
              <w:marTop w:val="0"/>
              <w:marBottom w:val="0"/>
              <w:divBdr>
                <w:top w:val="none" w:sz="0" w:space="0" w:color="auto"/>
                <w:left w:val="none" w:sz="0" w:space="0" w:color="auto"/>
                <w:bottom w:val="none" w:sz="0" w:space="0" w:color="auto"/>
                <w:right w:val="none" w:sz="0" w:space="0" w:color="auto"/>
              </w:divBdr>
              <w:divsChild>
                <w:div w:id="1636250140">
                  <w:marLeft w:val="0"/>
                  <w:marRight w:val="0"/>
                  <w:marTop w:val="0"/>
                  <w:marBottom w:val="0"/>
                  <w:divBdr>
                    <w:top w:val="none" w:sz="0" w:space="0" w:color="auto"/>
                    <w:left w:val="none" w:sz="0" w:space="0" w:color="auto"/>
                    <w:bottom w:val="none" w:sz="0" w:space="0" w:color="auto"/>
                    <w:right w:val="none" w:sz="0" w:space="0" w:color="auto"/>
                  </w:divBdr>
                  <w:divsChild>
                    <w:div w:id="4593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2020-01-14T07:33:00Z</dcterms:created>
  <dcterms:modified xsi:type="dcterms:W3CDTF">2020-01-14T07:33:00Z</dcterms:modified>
</cp:coreProperties>
</file>