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6D1519">
      <w:bookmarkStart w:id="0" w:name="_GoBack"/>
      <w:bookmarkEnd w:id="0"/>
      <w:r w:rsidRPr="006D1519">
        <w:t xml:space="preserve">For this research paper, discuss Negotiable Instruments as it relates to the funeral services profession. Specifically, research a case or news article in which a funeral home or funeral director had an issue regarding a negotiable instrument and analyze the case or news article using the readings from the textbook. Be sure to describe what happened in the case or news article, including (1) define the negotiable instrument at issue in the case or news article, (2) analyze whether the negotiable instrument met the seven (7) requirements to be negotiable: 1. Must be in writing and signed by party executing it 2. Contain either an order to pay or a promise to pay 3. Order or promise must be unconditional 4. Instrument must provide for a fixed amount of money 5. Instrument must be payable either on demand or at a fixed time. 6. Instrument must be payable to the order of a payee or to a bearer. 7. Payee and drawee must be designated with reasonable certainty (3) define an indorsement and discuss whether an indorsement was made in the particular case or news article (4) discuss liabilities and defenses specific to negotiable instruments and whether any apply to the case or news article you found. **strong conclusion** **Use this link to find </w:t>
      </w:r>
      <w:proofErr w:type="spellStart"/>
      <w:proofErr w:type="gramStart"/>
      <w:r w:rsidRPr="006D1519">
        <w:t>a</w:t>
      </w:r>
      <w:proofErr w:type="spellEnd"/>
      <w:proofErr w:type="gramEnd"/>
      <w:r w:rsidRPr="006D1519">
        <w:t xml:space="preserve"> article** https://caselaw.findlaw.com/ **Book** Cengage Advantage Books: Law for Business 19th Edition (E-Book) </w:t>
      </w:r>
      <w:proofErr w:type="spellStart"/>
      <w:r w:rsidRPr="006D1519">
        <w:t>Ch</w:t>
      </w:r>
      <w:proofErr w:type="spellEnd"/>
      <w:r w:rsidRPr="006D1519">
        <w:t xml:space="preserve"> 20-24</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46A98"/>
    <w:rsid w:val="00112249"/>
    <w:rsid w:val="002B7006"/>
    <w:rsid w:val="003C3D6C"/>
    <w:rsid w:val="005D1376"/>
    <w:rsid w:val="006D1519"/>
    <w:rsid w:val="00725CA9"/>
    <w:rsid w:val="009A7BF7"/>
    <w:rsid w:val="00A21667"/>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2020-02-11T08:13:00Z</dcterms:created>
  <dcterms:modified xsi:type="dcterms:W3CDTF">2020-02-11T08:13:00Z</dcterms:modified>
</cp:coreProperties>
</file>