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D" w:rsidRDefault="00B43E4F">
      <w:bookmarkStart w:id="0" w:name="_GoBack"/>
      <w:r>
        <w:t>“Directive (EU) 2019/1 — empowering the competition authorities of the Member States to be more effective enforcers — is a decisive step towards the creation of a single public competition enforcement procedure for all competition authorities in the EU, both Member State competition authorities and the European Commission itself." Critically discuss</w:t>
      </w:r>
      <w:r>
        <w:t>.</w:t>
      </w:r>
    </w:p>
    <w:p w:rsidR="00B43E4F" w:rsidRPr="00F61619" w:rsidRDefault="00B43E4F">
      <w:pPr>
        <w:rPr>
          <w:rFonts w:ascii="Times New Roman" w:hAnsi="Times New Roman" w:cs="Times New Roman"/>
          <w:sz w:val="24"/>
          <w:szCs w:val="24"/>
        </w:rPr>
      </w:pPr>
      <w:r w:rsidRPr="00B43E4F">
        <w:rPr>
          <w:rFonts w:ascii="Times New Roman" w:hAnsi="Times New Roman" w:cs="Times New Roman"/>
          <w:sz w:val="24"/>
          <w:szCs w:val="24"/>
        </w:rPr>
        <w:t>COMPETITION ENFORCEMENT ESSAY 3500 words excluding the footnotes and bibliography</w:t>
      </w:r>
      <w:bookmarkEnd w:id="0"/>
    </w:p>
    <w:sectPr w:rsidR="00B43E4F" w:rsidRPr="00F6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9"/>
    <w:rsid w:val="002E5AD7"/>
    <w:rsid w:val="00387DA5"/>
    <w:rsid w:val="0076640B"/>
    <w:rsid w:val="00884DAD"/>
    <w:rsid w:val="00B43E4F"/>
    <w:rsid w:val="00C664ED"/>
    <w:rsid w:val="00C938E1"/>
    <w:rsid w:val="00CB254E"/>
    <w:rsid w:val="00CE4DDD"/>
    <w:rsid w:val="00E34B67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D70D-10B4-4432-BB36-26CF791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2020-03-20T09:16:00Z</dcterms:created>
  <dcterms:modified xsi:type="dcterms:W3CDTF">2020-03-20T09:16:00Z</dcterms:modified>
</cp:coreProperties>
</file>