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E51" w:rsidRDefault="0028590F">
      <w:r w:rsidRPr="0028590F">
        <w:t xml:space="preserve">Sports Economics -Government Funding for Professional Sports Academic </w:t>
      </w:r>
      <w:proofErr w:type="gramStart"/>
      <w:r w:rsidRPr="0028590F">
        <w:t>Level :</w:t>
      </w:r>
      <w:proofErr w:type="gramEnd"/>
      <w:r w:rsidRPr="0028590F">
        <w:t xml:space="preserve"> Bachelor Paper details Public funding (by local, provincial or US state government) of professional sports facilities and events is often justified on the grounds that it leads to increases in economic growth. With reference to both macroeconomic theory (likely, but not necessarily, an AD/AS model) and the empirical evidence, discuss the conditions under which such funding is likely to be more or less successful in generating economic growth. Assume that the audience for this brief (500-750 words) are officials in a government Finance ministry, who have an Economics background.</w:t>
      </w:r>
      <w:bookmarkStart w:id="0" w:name="_GoBack"/>
      <w:bookmarkEnd w:id="0"/>
    </w:p>
    <w:sectPr w:rsidR="00AB2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28590F"/>
    <w:rsid w:val="00394F04"/>
    <w:rsid w:val="00486975"/>
    <w:rsid w:val="00AB2E51"/>
    <w:rsid w:val="00C42D22"/>
    <w:rsid w:val="00ED2586"/>
    <w:rsid w:val="00F4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2020-03-10T11:37:00Z</dcterms:created>
  <dcterms:modified xsi:type="dcterms:W3CDTF">2020-03-10T11:37:00Z</dcterms:modified>
</cp:coreProperties>
</file>