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7D960" w14:textId="77777777" w:rsidR="00A64A83" w:rsidRPr="0057556E" w:rsidRDefault="00105CF8" w:rsidP="004E0373">
      <w:pPr>
        <w:jc w:val="both"/>
        <w:rPr>
          <w:rFonts w:cstheme="minorHAnsi"/>
          <w:sz w:val="24"/>
          <w:szCs w:val="24"/>
        </w:rPr>
      </w:pPr>
      <w:r w:rsidRPr="0057556E">
        <w:rPr>
          <w:rFonts w:cstheme="minorHAnsi"/>
          <w:noProof/>
          <w:sz w:val="24"/>
          <w:szCs w:val="24"/>
        </w:rPr>
        <w:drawing>
          <wp:anchor distT="0" distB="0" distL="114300" distR="114300" simplePos="0" relativeHeight="251659264" behindDoc="1" locked="0" layoutInCell="0" allowOverlap="1" wp14:anchorId="3E1DD94F" wp14:editId="1A2686E4">
            <wp:simplePos x="0" y="0"/>
            <wp:positionH relativeFrom="page">
              <wp:posOffset>3383280</wp:posOffset>
            </wp:positionH>
            <wp:positionV relativeFrom="page">
              <wp:posOffset>942975</wp:posOffset>
            </wp:positionV>
            <wp:extent cx="822960" cy="91440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pic:spPr>
                </pic:pic>
              </a:graphicData>
            </a:graphic>
            <wp14:sizeRelH relativeFrom="page">
              <wp14:pctWidth>0</wp14:pctWidth>
            </wp14:sizeRelH>
            <wp14:sizeRelV relativeFrom="page">
              <wp14:pctHeight>0</wp14:pctHeight>
            </wp14:sizeRelV>
          </wp:anchor>
        </w:drawing>
      </w:r>
    </w:p>
    <w:p w14:paraId="2AFAF624" w14:textId="77777777" w:rsidR="00A64A83" w:rsidRPr="0057556E" w:rsidRDefault="00A64A83" w:rsidP="00A64A83">
      <w:pPr>
        <w:widowControl w:val="0"/>
        <w:autoSpaceDE w:val="0"/>
        <w:autoSpaceDN w:val="0"/>
        <w:adjustRightInd w:val="0"/>
        <w:spacing w:after="0" w:line="200" w:lineRule="exact"/>
        <w:rPr>
          <w:rFonts w:cstheme="minorHAnsi"/>
          <w:sz w:val="24"/>
          <w:szCs w:val="24"/>
        </w:rPr>
      </w:pPr>
      <w:bookmarkStart w:id="0" w:name="page1"/>
      <w:bookmarkEnd w:id="0"/>
    </w:p>
    <w:p w14:paraId="78C19ABE" w14:textId="77777777" w:rsidR="00A64A83" w:rsidRPr="0057556E" w:rsidRDefault="00A64A83" w:rsidP="00A64A83">
      <w:pPr>
        <w:widowControl w:val="0"/>
        <w:autoSpaceDE w:val="0"/>
        <w:autoSpaceDN w:val="0"/>
        <w:adjustRightInd w:val="0"/>
        <w:spacing w:after="0" w:line="200" w:lineRule="exact"/>
        <w:rPr>
          <w:rFonts w:cstheme="minorHAnsi"/>
          <w:sz w:val="24"/>
          <w:szCs w:val="24"/>
        </w:rPr>
      </w:pPr>
    </w:p>
    <w:p w14:paraId="365A58CB" w14:textId="77777777" w:rsidR="00A64A83" w:rsidRPr="0057556E" w:rsidRDefault="00A64A83" w:rsidP="00A64A83">
      <w:pPr>
        <w:widowControl w:val="0"/>
        <w:autoSpaceDE w:val="0"/>
        <w:autoSpaceDN w:val="0"/>
        <w:adjustRightInd w:val="0"/>
        <w:spacing w:after="0" w:line="200" w:lineRule="exact"/>
        <w:rPr>
          <w:rFonts w:cstheme="minorHAnsi"/>
          <w:sz w:val="24"/>
          <w:szCs w:val="24"/>
        </w:rPr>
      </w:pPr>
    </w:p>
    <w:p w14:paraId="430D41A2" w14:textId="77777777" w:rsidR="00A64A83" w:rsidRPr="0057556E" w:rsidRDefault="00A64A83" w:rsidP="00A64A83">
      <w:pPr>
        <w:widowControl w:val="0"/>
        <w:autoSpaceDE w:val="0"/>
        <w:autoSpaceDN w:val="0"/>
        <w:adjustRightInd w:val="0"/>
        <w:spacing w:after="0" w:line="200" w:lineRule="exact"/>
        <w:rPr>
          <w:rFonts w:cstheme="minorHAnsi"/>
          <w:sz w:val="24"/>
          <w:szCs w:val="24"/>
        </w:rPr>
      </w:pPr>
    </w:p>
    <w:p w14:paraId="6E9BAE2E" w14:textId="77777777" w:rsidR="00A64A83" w:rsidRPr="0057556E" w:rsidRDefault="00A64A83" w:rsidP="00A64A83">
      <w:pPr>
        <w:widowControl w:val="0"/>
        <w:autoSpaceDE w:val="0"/>
        <w:autoSpaceDN w:val="0"/>
        <w:adjustRightInd w:val="0"/>
        <w:spacing w:after="0" w:line="200" w:lineRule="exact"/>
        <w:rPr>
          <w:rFonts w:cstheme="minorHAnsi"/>
          <w:sz w:val="24"/>
          <w:szCs w:val="24"/>
          <w:u w:val="single"/>
        </w:rPr>
      </w:pPr>
    </w:p>
    <w:p w14:paraId="6575FBBE" w14:textId="77777777" w:rsidR="00A64A83" w:rsidRPr="0057556E" w:rsidRDefault="00A64A83" w:rsidP="00A64A83">
      <w:pPr>
        <w:widowControl w:val="0"/>
        <w:autoSpaceDE w:val="0"/>
        <w:autoSpaceDN w:val="0"/>
        <w:adjustRightInd w:val="0"/>
        <w:spacing w:after="0" w:line="200" w:lineRule="exact"/>
        <w:rPr>
          <w:rFonts w:cstheme="minorHAnsi"/>
          <w:sz w:val="24"/>
          <w:szCs w:val="24"/>
        </w:rPr>
      </w:pPr>
    </w:p>
    <w:p w14:paraId="7A478A8D" w14:textId="77777777" w:rsidR="00A64A83" w:rsidRPr="0057556E" w:rsidRDefault="008215A8" w:rsidP="00A64A83">
      <w:pPr>
        <w:widowControl w:val="0"/>
        <w:autoSpaceDE w:val="0"/>
        <w:autoSpaceDN w:val="0"/>
        <w:adjustRightInd w:val="0"/>
        <w:spacing w:after="0" w:line="240" w:lineRule="auto"/>
        <w:ind w:left="3040"/>
        <w:rPr>
          <w:rFonts w:cstheme="minorHAnsi"/>
          <w:sz w:val="24"/>
          <w:szCs w:val="24"/>
        </w:rPr>
      </w:pPr>
      <w:r w:rsidRPr="0057556E">
        <w:rPr>
          <w:rFonts w:cstheme="minorHAnsi"/>
          <w:b/>
          <w:bCs/>
          <w:sz w:val="24"/>
          <w:szCs w:val="24"/>
        </w:rPr>
        <w:t xml:space="preserve">    </w:t>
      </w:r>
      <w:r w:rsidR="003F45E4" w:rsidRPr="0057556E">
        <w:rPr>
          <w:rFonts w:cstheme="minorHAnsi"/>
          <w:b/>
          <w:bCs/>
          <w:sz w:val="24"/>
          <w:szCs w:val="24"/>
        </w:rPr>
        <w:t xml:space="preserve">Higher Colleges of Technology </w:t>
      </w:r>
    </w:p>
    <w:p w14:paraId="259B3DF5" w14:textId="77777777" w:rsidR="00A64A83" w:rsidRPr="0057556E" w:rsidRDefault="00A64A83" w:rsidP="00A64A83">
      <w:pPr>
        <w:widowControl w:val="0"/>
        <w:autoSpaceDE w:val="0"/>
        <w:autoSpaceDN w:val="0"/>
        <w:adjustRightInd w:val="0"/>
        <w:spacing w:after="0" w:line="200" w:lineRule="exact"/>
        <w:rPr>
          <w:rFonts w:cstheme="minorHAnsi"/>
          <w:sz w:val="24"/>
          <w:szCs w:val="24"/>
        </w:rPr>
      </w:pPr>
    </w:p>
    <w:p w14:paraId="4FA4A7DC" w14:textId="77777777" w:rsidR="00A64A83" w:rsidRPr="0057556E" w:rsidRDefault="00AA7AB3" w:rsidP="003F45E4">
      <w:pPr>
        <w:widowControl w:val="0"/>
        <w:autoSpaceDE w:val="0"/>
        <w:autoSpaceDN w:val="0"/>
        <w:adjustRightInd w:val="0"/>
        <w:spacing w:after="0" w:line="240" w:lineRule="auto"/>
        <w:ind w:firstLine="720"/>
        <w:rPr>
          <w:rFonts w:cstheme="minorHAnsi"/>
          <w:sz w:val="24"/>
          <w:szCs w:val="24"/>
        </w:rPr>
      </w:pPr>
      <w:r w:rsidRPr="0057556E">
        <w:rPr>
          <w:rFonts w:cstheme="minorHAnsi"/>
          <w:b/>
          <w:bCs/>
          <w:sz w:val="24"/>
          <w:szCs w:val="24"/>
        </w:rPr>
        <w:t xml:space="preserve">                     </w:t>
      </w:r>
      <w:r w:rsidR="00290208" w:rsidRPr="0057556E">
        <w:rPr>
          <w:rFonts w:cstheme="minorHAnsi"/>
          <w:b/>
          <w:bCs/>
          <w:sz w:val="24"/>
          <w:szCs w:val="24"/>
        </w:rPr>
        <w:t>Islamic</w:t>
      </w:r>
      <w:r w:rsidR="00B50DCE" w:rsidRPr="0057556E">
        <w:rPr>
          <w:rFonts w:cstheme="minorHAnsi"/>
          <w:b/>
          <w:bCs/>
          <w:sz w:val="24"/>
          <w:szCs w:val="24"/>
        </w:rPr>
        <w:t xml:space="preserve"> </w:t>
      </w:r>
      <w:r w:rsidR="003F45E4" w:rsidRPr="0057556E">
        <w:rPr>
          <w:rFonts w:cstheme="minorHAnsi"/>
          <w:b/>
          <w:bCs/>
          <w:sz w:val="24"/>
          <w:szCs w:val="24"/>
        </w:rPr>
        <w:t xml:space="preserve">Banking and Islamic Financial Markets </w:t>
      </w:r>
      <w:r w:rsidR="008215A8" w:rsidRPr="0057556E">
        <w:rPr>
          <w:rFonts w:cstheme="minorHAnsi"/>
          <w:b/>
          <w:bCs/>
          <w:sz w:val="24"/>
          <w:szCs w:val="24"/>
        </w:rPr>
        <w:t>(</w:t>
      </w:r>
      <w:r w:rsidR="003F45E4" w:rsidRPr="0057556E">
        <w:rPr>
          <w:rFonts w:cstheme="minorHAnsi"/>
          <w:b/>
          <w:bCs/>
          <w:sz w:val="24"/>
          <w:szCs w:val="24"/>
        </w:rPr>
        <w:t>FIN 4013</w:t>
      </w:r>
      <w:r w:rsidR="008215A8" w:rsidRPr="0057556E">
        <w:rPr>
          <w:rFonts w:cstheme="minorHAnsi"/>
          <w:b/>
          <w:bCs/>
          <w:sz w:val="24"/>
          <w:szCs w:val="24"/>
        </w:rPr>
        <w:t>)</w:t>
      </w:r>
    </w:p>
    <w:p w14:paraId="7AC8842D" w14:textId="77777777" w:rsidR="00A64A83" w:rsidRPr="0057556E" w:rsidRDefault="00A64A83" w:rsidP="00A64A83">
      <w:pPr>
        <w:widowControl w:val="0"/>
        <w:autoSpaceDE w:val="0"/>
        <w:autoSpaceDN w:val="0"/>
        <w:adjustRightInd w:val="0"/>
        <w:spacing w:after="0" w:line="241" w:lineRule="exact"/>
        <w:rPr>
          <w:rFonts w:cstheme="minorHAnsi"/>
          <w:sz w:val="24"/>
          <w:szCs w:val="24"/>
        </w:rPr>
      </w:pPr>
    </w:p>
    <w:p w14:paraId="7983A9B5" w14:textId="77777777" w:rsidR="00A64A83" w:rsidRPr="0057556E" w:rsidRDefault="00A64A83" w:rsidP="00A64A83">
      <w:pPr>
        <w:widowControl w:val="0"/>
        <w:autoSpaceDE w:val="0"/>
        <w:autoSpaceDN w:val="0"/>
        <w:adjustRightInd w:val="0"/>
        <w:spacing w:after="0" w:line="60" w:lineRule="exact"/>
        <w:rPr>
          <w:rFonts w:cstheme="minorHAnsi"/>
          <w:sz w:val="24"/>
          <w:szCs w:val="24"/>
        </w:rPr>
      </w:pPr>
    </w:p>
    <w:p w14:paraId="4B126C3B" w14:textId="77777777" w:rsidR="00A64A83" w:rsidRPr="0057556E" w:rsidRDefault="00A64A83" w:rsidP="00A64A83">
      <w:pPr>
        <w:widowControl w:val="0"/>
        <w:autoSpaceDE w:val="0"/>
        <w:autoSpaceDN w:val="0"/>
        <w:adjustRightInd w:val="0"/>
        <w:spacing w:after="0" w:line="240" w:lineRule="auto"/>
        <w:ind w:left="3680"/>
        <w:rPr>
          <w:rFonts w:cstheme="minorHAnsi"/>
          <w:sz w:val="24"/>
          <w:szCs w:val="24"/>
        </w:rPr>
      </w:pPr>
      <w:r w:rsidRPr="0057556E">
        <w:rPr>
          <w:rFonts w:cstheme="minorHAnsi"/>
          <w:b/>
          <w:bCs/>
          <w:sz w:val="24"/>
          <w:szCs w:val="24"/>
        </w:rPr>
        <w:t xml:space="preserve">  </w:t>
      </w:r>
      <w:r w:rsidR="00961073" w:rsidRPr="0057556E">
        <w:rPr>
          <w:rFonts w:cstheme="minorHAnsi"/>
          <w:b/>
          <w:bCs/>
          <w:sz w:val="24"/>
          <w:szCs w:val="24"/>
        </w:rPr>
        <w:t xml:space="preserve">  </w:t>
      </w:r>
      <w:r w:rsidR="00AA7AB3" w:rsidRPr="0057556E">
        <w:rPr>
          <w:rFonts w:cstheme="minorHAnsi"/>
          <w:b/>
          <w:bCs/>
          <w:sz w:val="24"/>
          <w:szCs w:val="24"/>
        </w:rPr>
        <w:t xml:space="preserve">   </w:t>
      </w:r>
      <w:r w:rsidR="008215A8" w:rsidRPr="0057556E">
        <w:rPr>
          <w:rFonts w:cstheme="minorHAnsi"/>
          <w:b/>
          <w:bCs/>
          <w:sz w:val="24"/>
          <w:szCs w:val="24"/>
        </w:rPr>
        <w:t xml:space="preserve"> </w:t>
      </w:r>
      <w:r w:rsidR="003F45E4" w:rsidRPr="0057556E">
        <w:rPr>
          <w:rFonts w:cstheme="minorHAnsi"/>
          <w:b/>
          <w:bCs/>
          <w:sz w:val="24"/>
          <w:szCs w:val="24"/>
        </w:rPr>
        <w:t>2019</w:t>
      </w:r>
      <w:r w:rsidR="00C0524C">
        <w:rPr>
          <w:rFonts w:cstheme="minorHAnsi"/>
          <w:b/>
          <w:bCs/>
          <w:sz w:val="24"/>
          <w:szCs w:val="24"/>
        </w:rPr>
        <w:t>2</w:t>
      </w:r>
      <w:r w:rsidR="003F45E4" w:rsidRPr="0057556E">
        <w:rPr>
          <w:rFonts w:cstheme="minorHAnsi"/>
          <w:b/>
          <w:bCs/>
          <w:sz w:val="24"/>
          <w:szCs w:val="24"/>
        </w:rPr>
        <w:t>0</w:t>
      </w:r>
    </w:p>
    <w:p w14:paraId="1CCEE76E" w14:textId="77777777" w:rsidR="008215A8" w:rsidRPr="0057556E" w:rsidRDefault="008215A8" w:rsidP="004E0373">
      <w:pPr>
        <w:jc w:val="both"/>
        <w:rPr>
          <w:rFonts w:cstheme="minorHAnsi"/>
          <w:b/>
          <w:sz w:val="24"/>
          <w:szCs w:val="24"/>
        </w:rPr>
      </w:pPr>
      <w:r w:rsidRPr="0057556E">
        <w:rPr>
          <w:rFonts w:cstheme="minorHAnsi"/>
          <w:b/>
          <w:sz w:val="24"/>
          <w:szCs w:val="24"/>
        </w:rPr>
        <w:t>___________________________________________________________________________</w:t>
      </w:r>
    </w:p>
    <w:p w14:paraId="48913230" w14:textId="77777777" w:rsidR="00A64A83" w:rsidRPr="0057556E" w:rsidRDefault="00B8628F" w:rsidP="004E0373">
      <w:pPr>
        <w:jc w:val="both"/>
        <w:rPr>
          <w:rFonts w:cstheme="minorHAnsi"/>
          <w:sz w:val="24"/>
          <w:szCs w:val="24"/>
        </w:rPr>
      </w:pPr>
      <w:r w:rsidRPr="0057556E">
        <w:rPr>
          <w:rFonts w:cstheme="minorHAnsi"/>
          <w:b/>
          <w:sz w:val="24"/>
          <w:szCs w:val="24"/>
        </w:rPr>
        <w:t>Type of Assessment</w:t>
      </w:r>
      <w:r w:rsidR="00961073" w:rsidRPr="0057556E">
        <w:rPr>
          <w:rFonts w:cstheme="minorHAnsi"/>
          <w:b/>
          <w:sz w:val="24"/>
          <w:szCs w:val="24"/>
        </w:rPr>
        <w:t xml:space="preserve">: </w:t>
      </w:r>
      <w:r w:rsidR="003F45E4" w:rsidRPr="0057556E">
        <w:rPr>
          <w:rFonts w:cstheme="minorHAnsi"/>
          <w:sz w:val="24"/>
          <w:szCs w:val="24"/>
        </w:rPr>
        <w:t>Wr</w:t>
      </w:r>
      <w:r w:rsidR="0061461D">
        <w:rPr>
          <w:rFonts w:cstheme="minorHAnsi"/>
          <w:sz w:val="24"/>
          <w:szCs w:val="24"/>
        </w:rPr>
        <w:t>itten Assessment (Project report</w:t>
      </w:r>
      <w:r w:rsidR="003F45E4" w:rsidRPr="0057556E">
        <w:rPr>
          <w:rFonts w:cstheme="minorHAnsi"/>
          <w:sz w:val="24"/>
          <w:szCs w:val="24"/>
        </w:rPr>
        <w:t xml:space="preserve">) </w:t>
      </w:r>
      <w:r w:rsidR="00DD5A36" w:rsidRPr="0057556E">
        <w:rPr>
          <w:rFonts w:cstheme="minorHAnsi"/>
          <w:sz w:val="24"/>
          <w:szCs w:val="24"/>
        </w:rPr>
        <w:t xml:space="preserve">  </w:t>
      </w:r>
      <w:r w:rsidR="00961073" w:rsidRPr="0057556E">
        <w:rPr>
          <w:rFonts w:cstheme="minorHAnsi"/>
          <w:sz w:val="24"/>
          <w:szCs w:val="24"/>
        </w:rPr>
        <w:t xml:space="preserve"> </w:t>
      </w:r>
    </w:p>
    <w:p w14:paraId="053F435E" w14:textId="77777777" w:rsidR="00961073" w:rsidRPr="0057556E" w:rsidRDefault="004255AB" w:rsidP="004E0373">
      <w:pPr>
        <w:jc w:val="both"/>
        <w:rPr>
          <w:rFonts w:cstheme="minorHAnsi"/>
          <w:sz w:val="24"/>
          <w:szCs w:val="24"/>
        </w:rPr>
      </w:pPr>
      <w:r w:rsidRPr="0057556E">
        <w:rPr>
          <w:rFonts w:cstheme="minorHAnsi"/>
          <w:b/>
          <w:sz w:val="24"/>
          <w:szCs w:val="24"/>
        </w:rPr>
        <w:t>Weight</w:t>
      </w:r>
      <w:r w:rsidR="00961073" w:rsidRPr="0057556E">
        <w:rPr>
          <w:rFonts w:cstheme="minorHAnsi"/>
          <w:b/>
          <w:sz w:val="24"/>
          <w:szCs w:val="24"/>
        </w:rPr>
        <w:t xml:space="preserve">: </w:t>
      </w:r>
      <w:r w:rsidRPr="0057556E">
        <w:rPr>
          <w:rFonts w:cstheme="minorHAnsi"/>
          <w:sz w:val="24"/>
          <w:szCs w:val="24"/>
        </w:rPr>
        <w:t>20</w:t>
      </w:r>
      <w:r w:rsidR="00290208" w:rsidRPr="0057556E">
        <w:rPr>
          <w:rFonts w:cstheme="minorHAnsi"/>
          <w:sz w:val="24"/>
          <w:szCs w:val="24"/>
        </w:rPr>
        <w:t>%</w:t>
      </w:r>
      <w:r w:rsidR="00FB5436" w:rsidRPr="0057556E">
        <w:rPr>
          <w:rFonts w:cstheme="minorHAnsi"/>
          <w:sz w:val="24"/>
          <w:szCs w:val="24"/>
        </w:rPr>
        <w:t xml:space="preserve"> </w:t>
      </w:r>
      <w:r w:rsidR="003F45E4" w:rsidRPr="0057556E">
        <w:rPr>
          <w:rFonts w:cstheme="minorHAnsi"/>
          <w:sz w:val="24"/>
          <w:szCs w:val="24"/>
        </w:rPr>
        <w:t xml:space="preserve">of course grade </w:t>
      </w:r>
      <w:r w:rsidR="00290208" w:rsidRPr="0057556E">
        <w:rPr>
          <w:rFonts w:cstheme="minorHAnsi"/>
          <w:sz w:val="24"/>
          <w:szCs w:val="24"/>
        </w:rPr>
        <w:t xml:space="preserve"> </w:t>
      </w:r>
      <w:r w:rsidR="00745F4C" w:rsidRPr="0057556E">
        <w:rPr>
          <w:rFonts w:cstheme="minorHAnsi"/>
          <w:sz w:val="24"/>
          <w:szCs w:val="24"/>
        </w:rPr>
        <w:t xml:space="preserve"> </w:t>
      </w:r>
      <w:r w:rsidR="00961073" w:rsidRPr="0057556E">
        <w:rPr>
          <w:rFonts w:cstheme="minorHAnsi"/>
          <w:sz w:val="24"/>
          <w:szCs w:val="24"/>
        </w:rPr>
        <w:t xml:space="preserve"> </w:t>
      </w:r>
    </w:p>
    <w:p w14:paraId="67081E26" w14:textId="77777777" w:rsidR="00827E66" w:rsidRPr="0057556E" w:rsidRDefault="00AA7AB3" w:rsidP="004E0373">
      <w:pPr>
        <w:jc w:val="both"/>
        <w:rPr>
          <w:rFonts w:cstheme="minorHAnsi"/>
          <w:sz w:val="24"/>
          <w:szCs w:val="24"/>
        </w:rPr>
      </w:pPr>
      <w:r w:rsidRPr="0057556E">
        <w:rPr>
          <w:rFonts w:cstheme="minorHAnsi"/>
          <w:b/>
          <w:sz w:val="24"/>
          <w:szCs w:val="24"/>
        </w:rPr>
        <w:t>Submission</w:t>
      </w:r>
      <w:r w:rsidR="00827E66" w:rsidRPr="0057556E">
        <w:rPr>
          <w:rFonts w:cstheme="minorHAnsi"/>
          <w:b/>
          <w:sz w:val="24"/>
          <w:szCs w:val="24"/>
        </w:rPr>
        <w:t xml:space="preserve"> Date(s): </w:t>
      </w:r>
    </w:p>
    <w:tbl>
      <w:tblPr>
        <w:tblStyle w:val="TableGrid"/>
        <w:tblW w:w="0" w:type="auto"/>
        <w:tblLook w:val="04A0" w:firstRow="1" w:lastRow="0" w:firstColumn="1" w:lastColumn="0" w:noHBand="0" w:noVBand="1"/>
      </w:tblPr>
      <w:tblGrid>
        <w:gridCol w:w="1931"/>
        <w:gridCol w:w="7085"/>
      </w:tblGrid>
      <w:tr w:rsidR="00AA7AB3" w:rsidRPr="0057556E" w14:paraId="3DC95C01" w14:textId="77777777" w:rsidTr="003D4C40">
        <w:tc>
          <w:tcPr>
            <w:tcW w:w="1998" w:type="dxa"/>
          </w:tcPr>
          <w:p w14:paraId="3D799011" w14:textId="77777777" w:rsidR="00AA7AB3" w:rsidRPr="0057556E" w:rsidRDefault="00AA7AB3" w:rsidP="003F45E4">
            <w:pPr>
              <w:rPr>
                <w:rFonts w:cstheme="minorHAnsi"/>
                <w:b/>
                <w:sz w:val="24"/>
                <w:szCs w:val="24"/>
              </w:rPr>
            </w:pPr>
            <w:r w:rsidRPr="0057556E">
              <w:rPr>
                <w:rFonts w:cstheme="minorHAnsi"/>
                <w:b/>
                <w:sz w:val="24"/>
                <w:szCs w:val="24"/>
              </w:rPr>
              <w:t>Name</w:t>
            </w:r>
            <w:r w:rsidR="003F45E4" w:rsidRPr="0057556E">
              <w:rPr>
                <w:rFonts w:cstheme="minorHAnsi"/>
                <w:b/>
                <w:sz w:val="24"/>
                <w:szCs w:val="24"/>
              </w:rPr>
              <w:t>s</w:t>
            </w:r>
            <w:r w:rsidR="00327B41">
              <w:rPr>
                <w:rFonts w:cstheme="minorHAnsi"/>
                <w:b/>
                <w:sz w:val="24"/>
                <w:szCs w:val="24"/>
              </w:rPr>
              <w:t xml:space="preserve"> of the students and </w:t>
            </w:r>
            <w:r w:rsidR="003F45E4" w:rsidRPr="0057556E">
              <w:rPr>
                <w:rFonts w:cstheme="minorHAnsi"/>
                <w:b/>
                <w:sz w:val="24"/>
                <w:szCs w:val="24"/>
              </w:rPr>
              <w:t>ID</w:t>
            </w:r>
            <w:r w:rsidR="00327B41">
              <w:rPr>
                <w:rFonts w:cstheme="minorHAnsi"/>
                <w:b/>
                <w:sz w:val="24"/>
                <w:szCs w:val="24"/>
              </w:rPr>
              <w:t>s</w:t>
            </w:r>
          </w:p>
        </w:tc>
        <w:tc>
          <w:tcPr>
            <w:tcW w:w="7578" w:type="dxa"/>
          </w:tcPr>
          <w:p w14:paraId="7B98A41B" w14:textId="77777777" w:rsidR="003F45E4" w:rsidRPr="0057556E" w:rsidRDefault="003F45E4" w:rsidP="003D4C40">
            <w:pPr>
              <w:jc w:val="both"/>
              <w:rPr>
                <w:rFonts w:cstheme="minorHAnsi"/>
                <w:b/>
                <w:sz w:val="24"/>
                <w:szCs w:val="24"/>
              </w:rPr>
            </w:pPr>
          </w:p>
          <w:p w14:paraId="29DC8809" w14:textId="77777777" w:rsidR="00AA7AB3" w:rsidRPr="00327B41" w:rsidRDefault="003F45E4" w:rsidP="003D4C40">
            <w:pPr>
              <w:jc w:val="both"/>
              <w:rPr>
                <w:rFonts w:cstheme="minorHAnsi"/>
                <w:bCs/>
                <w:sz w:val="24"/>
                <w:szCs w:val="24"/>
              </w:rPr>
            </w:pPr>
            <w:r w:rsidRPr="00327B41">
              <w:rPr>
                <w:rFonts w:cstheme="minorHAnsi"/>
                <w:bCs/>
                <w:sz w:val="24"/>
                <w:szCs w:val="24"/>
              </w:rPr>
              <w:t>1. ____________________________</w:t>
            </w:r>
          </w:p>
          <w:p w14:paraId="0C5B8E39" w14:textId="77777777" w:rsidR="003F45E4" w:rsidRPr="00327B41" w:rsidRDefault="003F45E4" w:rsidP="003D4C40">
            <w:pPr>
              <w:jc w:val="both"/>
              <w:rPr>
                <w:rFonts w:cstheme="minorHAnsi"/>
                <w:bCs/>
                <w:sz w:val="24"/>
                <w:szCs w:val="24"/>
              </w:rPr>
            </w:pPr>
          </w:p>
          <w:p w14:paraId="2F6BE917" w14:textId="77777777" w:rsidR="003F45E4" w:rsidRPr="00327B41" w:rsidRDefault="003F45E4" w:rsidP="003D4C40">
            <w:pPr>
              <w:jc w:val="both"/>
              <w:rPr>
                <w:rFonts w:cstheme="minorHAnsi"/>
                <w:bCs/>
                <w:sz w:val="24"/>
                <w:szCs w:val="24"/>
              </w:rPr>
            </w:pPr>
            <w:r w:rsidRPr="00327B41">
              <w:rPr>
                <w:rFonts w:cstheme="minorHAnsi"/>
                <w:bCs/>
                <w:sz w:val="24"/>
                <w:szCs w:val="24"/>
              </w:rPr>
              <w:t>2._____________________________</w:t>
            </w:r>
          </w:p>
          <w:p w14:paraId="59D9DCAA" w14:textId="77777777" w:rsidR="003F45E4" w:rsidRPr="00327B41" w:rsidRDefault="003F45E4" w:rsidP="003D4C40">
            <w:pPr>
              <w:jc w:val="both"/>
              <w:rPr>
                <w:rFonts w:cstheme="minorHAnsi"/>
                <w:bCs/>
                <w:sz w:val="24"/>
                <w:szCs w:val="24"/>
              </w:rPr>
            </w:pPr>
          </w:p>
          <w:p w14:paraId="15F34046" w14:textId="77777777" w:rsidR="003F45E4" w:rsidRPr="00327B41" w:rsidRDefault="003F45E4" w:rsidP="003D4C40">
            <w:pPr>
              <w:jc w:val="both"/>
              <w:rPr>
                <w:rFonts w:cstheme="minorHAnsi"/>
                <w:bCs/>
                <w:sz w:val="24"/>
                <w:szCs w:val="24"/>
              </w:rPr>
            </w:pPr>
            <w:r w:rsidRPr="00327B41">
              <w:rPr>
                <w:rFonts w:cstheme="minorHAnsi"/>
                <w:bCs/>
                <w:sz w:val="24"/>
                <w:szCs w:val="24"/>
              </w:rPr>
              <w:t>3._____________________________</w:t>
            </w:r>
          </w:p>
          <w:p w14:paraId="2FF58117" w14:textId="77777777" w:rsidR="003F45E4" w:rsidRPr="00327B41" w:rsidRDefault="003F45E4" w:rsidP="003D4C40">
            <w:pPr>
              <w:jc w:val="both"/>
              <w:rPr>
                <w:rFonts w:cstheme="minorHAnsi"/>
                <w:bCs/>
                <w:sz w:val="24"/>
                <w:szCs w:val="24"/>
              </w:rPr>
            </w:pPr>
          </w:p>
          <w:p w14:paraId="78662A04" w14:textId="77777777" w:rsidR="003F45E4" w:rsidRPr="00327B41" w:rsidRDefault="003F45E4" w:rsidP="003D4C40">
            <w:pPr>
              <w:jc w:val="both"/>
              <w:rPr>
                <w:rFonts w:cstheme="minorHAnsi"/>
                <w:bCs/>
                <w:sz w:val="24"/>
                <w:szCs w:val="24"/>
              </w:rPr>
            </w:pPr>
            <w:r w:rsidRPr="00327B41">
              <w:rPr>
                <w:rFonts w:cstheme="minorHAnsi"/>
                <w:bCs/>
                <w:sz w:val="24"/>
                <w:szCs w:val="24"/>
              </w:rPr>
              <w:t>4._____________________________</w:t>
            </w:r>
          </w:p>
          <w:p w14:paraId="0266D36B" w14:textId="77777777" w:rsidR="003F45E4" w:rsidRPr="0057556E" w:rsidRDefault="003F45E4" w:rsidP="003D4C40">
            <w:pPr>
              <w:jc w:val="both"/>
              <w:rPr>
                <w:rFonts w:cstheme="minorHAnsi"/>
                <w:b/>
                <w:sz w:val="24"/>
                <w:szCs w:val="24"/>
              </w:rPr>
            </w:pPr>
          </w:p>
        </w:tc>
      </w:tr>
      <w:tr w:rsidR="00AA7AB3" w:rsidRPr="0057556E" w14:paraId="2F5078EA" w14:textId="77777777" w:rsidTr="003D4C40">
        <w:tc>
          <w:tcPr>
            <w:tcW w:w="1998" w:type="dxa"/>
          </w:tcPr>
          <w:p w14:paraId="70DB6BAD" w14:textId="77777777" w:rsidR="00AA7AB3" w:rsidRPr="0057556E" w:rsidRDefault="00327B41" w:rsidP="00327B41">
            <w:pPr>
              <w:rPr>
                <w:rFonts w:cstheme="minorHAnsi"/>
                <w:b/>
                <w:sz w:val="24"/>
                <w:szCs w:val="24"/>
              </w:rPr>
            </w:pPr>
            <w:r>
              <w:rPr>
                <w:rFonts w:cstheme="minorHAnsi"/>
                <w:b/>
                <w:sz w:val="24"/>
                <w:szCs w:val="24"/>
              </w:rPr>
              <w:t>Final m</w:t>
            </w:r>
            <w:r w:rsidR="00700539" w:rsidRPr="0057556E">
              <w:rPr>
                <w:rFonts w:cstheme="minorHAnsi"/>
                <w:b/>
                <w:sz w:val="24"/>
                <w:szCs w:val="24"/>
              </w:rPr>
              <w:t>arks</w:t>
            </w:r>
            <w:r>
              <w:rPr>
                <w:rFonts w:cstheme="minorHAnsi"/>
                <w:b/>
                <w:sz w:val="24"/>
                <w:szCs w:val="24"/>
              </w:rPr>
              <w:t>/grade</w:t>
            </w:r>
            <w:r w:rsidR="00290208" w:rsidRPr="0057556E">
              <w:rPr>
                <w:rFonts w:cstheme="minorHAnsi"/>
                <w:b/>
                <w:sz w:val="24"/>
                <w:szCs w:val="24"/>
              </w:rPr>
              <w:t xml:space="preserve"> for </w:t>
            </w:r>
            <w:r>
              <w:rPr>
                <w:rFonts w:cstheme="minorHAnsi"/>
                <w:b/>
                <w:sz w:val="24"/>
                <w:szCs w:val="24"/>
              </w:rPr>
              <w:t xml:space="preserve">the </w:t>
            </w:r>
            <w:r w:rsidR="00290208" w:rsidRPr="0057556E">
              <w:rPr>
                <w:rFonts w:cstheme="minorHAnsi"/>
                <w:b/>
                <w:sz w:val="24"/>
                <w:szCs w:val="24"/>
              </w:rPr>
              <w:t>report</w:t>
            </w:r>
          </w:p>
        </w:tc>
        <w:tc>
          <w:tcPr>
            <w:tcW w:w="7578" w:type="dxa"/>
          </w:tcPr>
          <w:p w14:paraId="2CBED079" w14:textId="77777777" w:rsidR="00AA7AB3" w:rsidRPr="0057556E" w:rsidRDefault="00AA7AB3" w:rsidP="003D4C40">
            <w:pPr>
              <w:jc w:val="both"/>
              <w:rPr>
                <w:rFonts w:cstheme="minorHAnsi"/>
                <w:b/>
                <w:sz w:val="24"/>
                <w:szCs w:val="24"/>
              </w:rPr>
            </w:pPr>
          </w:p>
        </w:tc>
      </w:tr>
      <w:tr w:rsidR="003F45E4" w:rsidRPr="0057556E" w14:paraId="39FC637D" w14:textId="77777777" w:rsidTr="003D4C40">
        <w:tc>
          <w:tcPr>
            <w:tcW w:w="1998" w:type="dxa"/>
          </w:tcPr>
          <w:p w14:paraId="3D3B835F" w14:textId="77777777" w:rsidR="003F45E4" w:rsidRPr="0057556E" w:rsidRDefault="003F45E4" w:rsidP="00327B41">
            <w:pPr>
              <w:rPr>
                <w:rFonts w:cstheme="minorHAnsi"/>
                <w:b/>
                <w:sz w:val="24"/>
                <w:szCs w:val="24"/>
              </w:rPr>
            </w:pPr>
            <w:r w:rsidRPr="0057556E">
              <w:rPr>
                <w:rFonts w:cstheme="minorHAnsi"/>
                <w:b/>
                <w:sz w:val="24"/>
                <w:szCs w:val="24"/>
              </w:rPr>
              <w:t>Date</w:t>
            </w:r>
            <w:r w:rsidR="00327B41">
              <w:rPr>
                <w:rFonts w:cstheme="minorHAnsi"/>
                <w:b/>
                <w:sz w:val="24"/>
                <w:szCs w:val="24"/>
              </w:rPr>
              <w:t xml:space="preserve"> of moderation </w:t>
            </w:r>
          </w:p>
        </w:tc>
        <w:tc>
          <w:tcPr>
            <w:tcW w:w="7578" w:type="dxa"/>
          </w:tcPr>
          <w:p w14:paraId="2F2BAF9A" w14:textId="77777777" w:rsidR="003F45E4" w:rsidRPr="0057556E" w:rsidRDefault="003F45E4" w:rsidP="003F45E4">
            <w:pPr>
              <w:jc w:val="both"/>
              <w:rPr>
                <w:rFonts w:cstheme="minorHAnsi"/>
                <w:b/>
                <w:sz w:val="24"/>
                <w:szCs w:val="24"/>
              </w:rPr>
            </w:pPr>
          </w:p>
        </w:tc>
      </w:tr>
      <w:tr w:rsidR="003F45E4" w:rsidRPr="0057556E" w14:paraId="6A004A4A" w14:textId="77777777" w:rsidTr="003D4C40">
        <w:tc>
          <w:tcPr>
            <w:tcW w:w="1998" w:type="dxa"/>
          </w:tcPr>
          <w:p w14:paraId="22818343" w14:textId="77777777" w:rsidR="003F45E4" w:rsidRPr="0057556E" w:rsidRDefault="003F45E4" w:rsidP="003F45E4">
            <w:pPr>
              <w:jc w:val="both"/>
              <w:rPr>
                <w:rFonts w:cstheme="minorHAnsi"/>
                <w:b/>
                <w:sz w:val="24"/>
                <w:szCs w:val="24"/>
              </w:rPr>
            </w:pPr>
            <w:r w:rsidRPr="0057556E">
              <w:rPr>
                <w:rFonts w:cstheme="minorHAnsi"/>
                <w:b/>
                <w:sz w:val="24"/>
                <w:szCs w:val="24"/>
              </w:rPr>
              <w:t xml:space="preserve">Comments </w:t>
            </w:r>
          </w:p>
          <w:p w14:paraId="5D955471" w14:textId="77777777" w:rsidR="003F45E4" w:rsidRPr="0057556E" w:rsidRDefault="003F45E4" w:rsidP="003F45E4">
            <w:pPr>
              <w:jc w:val="both"/>
              <w:rPr>
                <w:rFonts w:cstheme="minorHAnsi"/>
                <w:b/>
                <w:sz w:val="24"/>
                <w:szCs w:val="24"/>
              </w:rPr>
            </w:pPr>
          </w:p>
          <w:p w14:paraId="44D5483F" w14:textId="77777777" w:rsidR="003F45E4" w:rsidRPr="0057556E" w:rsidRDefault="003F45E4" w:rsidP="003F45E4">
            <w:pPr>
              <w:jc w:val="both"/>
              <w:rPr>
                <w:rFonts w:cstheme="minorHAnsi"/>
                <w:b/>
                <w:sz w:val="24"/>
                <w:szCs w:val="24"/>
              </w:rPr>
            </w:pPr>
          </w:p>
          <w:p w14:paraId="45416085" w14:textId="77777777" w:rsidR="003F45E4" w:rsidRPr="0057556E" w:rsidRDefault="003F45E4" w:rsidP="003F45E4">
            <w:pPr>
              <w:jc w:val="both"/>
              <w:rPr>
                <w:rFonts w:cstheme="minorHAnsi"/>
                <w:b/>
                <w:sz w:val="24"/>
                <w:szCs w:val="24"/>
              </w:rPr>
            </w:pPr>
          </w:p>
          <w:p w14:paraId="78209AAA" w14:textId="77777777" w:rsidR="003F45E4" w:rsidRPr="0057556E" w:rsidRDefault="003F45E4" w:rsidP="003F45E4">
            <w:pPr>
              <w:jc w:val="both"/>
              <w:rPr>
                <w:rFonts w:cstheme="minorHAnsi"/>
                <w:b/>
                <w:sz w:val="24"/>
                <w:szCs w:val="24"/>
              </w:rPr>
            </w:pPr>
          </w:p>
          <w:p w14:paraId="15DA6F7C" w14:textId="77777777" w:rsidR="003F45E4" w:rsidRPr="0057556E" w:rsidRDefault="003F45E4" w:rsidP="003F45E4">
            <w:pPr>
              <w:jc w:val="both"/>
              <w:rPr>
                <w:rFonts w:cstheme="minorHAnsi"/>
                <w:b/>
                <w:sz w:val="24"/>
                <w:szCs w:val="24"/>
              </w:rPr>
            </w:pPr>
          </w:p>
          <w:p w14:paraId="77F3A81C" w14:textId="77777777" w:rsidR="003F45E4" w:rsidRPr="0057556E" w:rsidRDefault="003F45E4" w:rsidP="003F45E4">
            <w:pPr>
              <w:jc w:val="both"/>
              <w:rPr>
                <w:rFonts w:cstheme="minorHAnsi"/>
                <w:b/>
                <w:sz w:val="24"/>
                <w:szCs w:val="24"/>
              </w:rPr>
            </w:pPr>
          </w:p>
          <w:p w14:paraId="59851FA0" w14:textId="77777777" w:rsidR="003F45E4" w:rsidRPr="0057556E" w:rsidRDefault="003F45E4" w:rsidP="003F45E4">
            <w:pPr>
              <w:jc w:val="both"/>
              <w:rPr>
                <w:rFonts w:cstheme="minorHAnsi"/>
                <w:b/>
                <w:sz w:val="24"/>
                <w:szCs w:val="24"/>
              </w:rPr>
            </w:pPr>
          </w:p>
          <w:p w14:paraId="631B14DD" w14:textId="77777777" w:rsidR="003F45E4" w:rsidRPr="0057556E" w:rsidRDefault="003F45E4" w:rsidP="003F45E4">
            <w:pPr>
              <w:jc w:val="both"/>
              <w:rPr>
                <w:rFonts w:cstheme="minorHAnsi"/>
                <w:b/>
                <w:sz w:val="24"/>
                <w:szCs w:val="24"/>
              </w:rPr>
            </w:pPr>
          </w:p>
          <w:p w14:paraId="20FC5707" w14:textId="77777777" w:rsidR="003F45E4" w:rsidRPr="0057556E" w:rsidRDefault="003F45E4" w:rsidP="003F45E4">
            <w:pPr>
              <w:jc w:val="both"/>
              <w:rPr>
                <w:rFonts w:cstheme="minorHAnsi"/>
                <w:b/>
                <w:sz w:val="24"/>
                <w:szCs w:val="24"/>
              </w:rPr>
            </w:pPr>
          </w:p>
          <w:p w14:paraId="0BA35ADF" w14:textId="77777777" w:rsidR="003F45E4" w:rsidRPr="0057556E" w:rsidRDefault="003F45E4" w:rsidP="003F45E4">
            <w:pPr>
              <w:jc w:val="both"/>
              <w:rPr>
                <w:rFonts w:cstheme="minorHAnsi"/>
                <w:b/>
                <w:sz w:val="24"/>
                <w:szCs w:val="24"/>
              </w:rPr>
            </w:pPr>
          </w:p>
          <w:p w14:paraId="14E1E0C0" w14:textId="77777777" w:rsidR="003F45E4" w:rsidRPr="0057556E" w:rsidRDefault="003F45E4" w:rsidP="003F45E4">
            <w:pPr>
              <w:jc w:val="both"/>
              <w:rPr>
                <w:rFonts w:cstheme="minorHAnsi"/>
                <w:b/>
                <w:sz w:val="24"/>
                <w:szCs w:val="24"/>
              </w:rPr>
            </w:pPr>
          </w:p>
        </w:tc>
        <w:tc>
          <w:tcPr>
            <w:tcW w:w="7578" w:type="dxa"/>
          </w:tcPr>
          <w:p w14:paraId="3877E105" w14:textId="77777777" w:rsidR="003F45E4" w:rsidRPr="0057556E" w:rsidRDefault="003F45E4" w:rsidP="003F45E4">
            <w:pPr>
              <w:jc w:val="both"/>
              <w:rPr>
                <w:rFonts w:cstheme="minorHAnsi"/>
                <w:b/>
                <w:sz w:val="24"/>
                <w:szCs w:val="24"/>
              </w:rPr>
            </w:pPr>
          </w:p>
        </w:tc>
      </w:tr>
    </w:tbl>
    <w:p w14:paraId="282EF20B" w14:textId="77777777" w:rsidR="0061461D" w:rsidRDefault="0061461D" w:rsidP="00B8628F">
      <w:pPr>
        <w:pStyle w:val="Default"/>
        <w:spacing w:line="360" w:lineRule="auto"/>
        <w:jc w:val="both"/>
        <w:rPr>
          <w:rFonts w:asciiTheme="minorHAnsi" w:hAnsiTheme="minorHAnsi" w:cstheme="minorHAnsi"/>
          <w:b/>
          <w:bCs/>
          <w:sz w:val="28"/>
          <w:szCs w:val="28"/>
        </w:rPr>
      </w:pPr>
    </w:p>
    <w:p w14:paraId="2C085ED2" w14:textId="77777777" w:rsidR="0061461D" w:rsidRDefault="0061461D" w:rsidP="00B8628F">
      <w:pPr>
        <w:pStyle w:val="Default"/>
        <w:spacing w:line="360" w:lineRule="auto"/>
        <w:jc w:val="both"/>
        <w:rPr>
          <w:rFonts w:asciiTheme="minorHAnsi" w:hAnsiTheme="minorHAnsi" w:cstheme="minorHAnsi"/>
          <w:b/>
          <w:bCs/>
          <w:sz w:val="28"/>
          <w:szCs w:val="28"/>
        </w:rPr>
      </w:pPr>
    </w:p>
    <w:p w14:paraId="582A7B6C" w14:textId="77777777" w:rsidR="00290208" w:rsidRPr="002D1E6E" w:rsidRDefault="003F45E4" w:rsidP="00B8628F">
      <w:pPr>
        <w:pStyle w:val="Default"/>
        <w:spacing w:line="360" w:lineRule="auto"/>
        <w:jc w:val="both"/>
        <w:rPr>
          <w:rFonts w:asciiTheme="minorHAnsi" w:hAnsiTheme="minorHAnsi" w:cstheme="minorHAnsi"/>
        </w:rPr>
      </w:pPr>
      <w:bookmarkStart w:id="1" w:name="_GoBack"/>
      <w:r w:rsidRPr="002D1E6E">
        <w:rPr>
          <w:rFonts w:asciiTheme="minorHAnsi" w:hAnsiTheme="minorHAnsi" w:cstheme="minorHAnsi"/>
          <w:b/>
          <w:bCs/>
        </w:rPr>
        <w:lastRenderedPageBreak/>
        <w:t>Description</w:t>
      </w:r>
    </w:p>
    <w:p w14:paraId="70CDD5F8" w14:textId="77777777" w:rsidR="00811C2D" w:rsidRPr="002D1E6E" w:rsidRDefault="00811C2D" w:rsidP="0057556E">
      <w:pPr>
        <w:pStyle w:val="Default"/>
        <w:spacing w:line="360" w:lineRule="auto"/>
        <w:jc w:val="both"/>
        <w:rPr>
          <w:rFonts w:asciiTheme="minorHAnsi" w:hAnsiTheme="minorHAnsi" w:cstheme="minorHAnsi"/>
        </w:rPr>
      </w:pPr>
      <w:r w:rsidRPr="002D1E6E">
        <w:rPr>
          <w:rFonts w:asciiTheme="minorHAnsi" w:hAnsiTheme="minorHAnsi" w:cstheme="minorHAnsi"/>
        </w:rPr>
        <w:t xml:space="preserve">Islamic </w:t>
      </w:r>
      <w:r w:rsidR="00290208" w:rsidRPr="002D1E6E">
        <w:rPr>
          <w:rFonts w:asciiTheme="minorHAnsi" w:hAnsiTheme="minorHAnsi" w:cstheme="minorHAnsi"/>
        </w:rPr>
        <w:t xml:space="preserve">Banking </w:t>
      </w:r>
      <w:r w:rsidRPr="002D1E6E">
        <w:rPr>
          <w:rFonts w:asciiTheme="minorHAnsi" w:hAnsiTheme="minorHAnsi" w:cstheme="minorHAnsi"/>
        </w:rPr>
        <w:t xml:space="preserve">and finance industry </w:t>
      </w:r>
      <w:proofErr w:type="gramStart"/>
      <w:r w:rsidRPr="002D1E6E">
        <w:rPr>
          <w:rFonts w:asciiTheme="minorHAnsi" w:hAnsiTheme="minorHAnsi" w:cstheme="minorHAnsi"/>
        </w:rPr>
        <w:t>is</w:t>
      </w:r>
      <w:proofErr w:type="gramEnd"/>
      <w:r w:rsidRPr="002D1E6E">
        <w:rPr>
          <w:rFonts w:asciiTheme="minorHAnsi" w:hAnsiTheme="minorHAnsi" w:cstheme="minorHAnsi"/>
        </w:rPr>
        <w:t xml:space="preserve"> aiming to provide alternatives to conventional interest-based banking and financial products and services. </w:t>
      </w:r>
      <w:r w:rsidR="0057556E" w:rsidRPr="002D1E6E">
        <w:rPr>
          <w:rFonts w:asciiTheme="minorHAnsi" w:hAnsiTheme="minorHAnsi" w:cstheme="minorHAnsi"/>
        </w:rPr>
        <w:t>It has grown</w:t>
      </w:r>
      <w:r w:rsidRPr="002D1E6E">
        <w:rPr>
          <w:rFonts w:asciiTheme="minorHAnsi" w:hAnsiTheme="minorHAnsi" w:cstheme="minorHAnsi"/>
        </w:rPr>
        <w:t xml:space="preserve"> at a rapid pace for the last two to three decades and </w:t>
      </w:r>
      <w:r w:rsidR="0057556E" w:rsidRPr="002D1E6E">
        <w:rPr>
          <w:rFonts w:asciiTheme="minorHAnsi" w:hAnsiTheme="minorHAnsi" w:cstheme="minorHAnsi"/>
        </w:rPr>
        <w:t xml:space="preserve">is </w:t>
      </w:r>
      <w:r w:rsidRPr="002D1E6E">
        <w:rPr>
          <w:rFonts w:asciiTheme="minorHAnsi" w:hAnsiTheme="minorHAnsi" w:cstheme="minorHAnsi"/>
        </w:rPr>
        <w:t>becoming popular even in non-Muslim regions due to unique characteristics and so</w:t>
      </w:r>
      <w:r w:rsidR="0057556E" w:rsidRPr="002D1E6E">
        <w:rPr>
          <w:rFonts w:asciiTheme="minorHAnsi" w:hAnsiTheme="minorHAnsi" w:cstheme="minorHAnsi"/>
        </w:rPr>
        <w:t>lutions it prov</w:t>
      </w:r>
      <w:r w:rsidR="00EB1059" w:rsidRPr="002D1E6E">
        <w:rPr>
          <w:rFonts w:asciiTheme="minorHAnsi" w:hAnsiTheme="minorHAnsi" w:cstheme="minorHAnsi"/>
        </w:rPr>
        <w:t>ides and genuine concerns raised</w:t>
      </w:r>
      <w:r w:rsidR="0057556E" w:rsidRPr="002D1E6E">
        <w:rPr>
          <w:rFonts w:asciiTheme="minorHAnsi" w:hAnsiTheme="minorHAnsi" w:cstheme="minorHAnsi"/>
        </w:rPr>
        <w:t xml:space="preserve"> on the effectiveness of conventional financial markets and systems. Nevertheless, it is just a small fraction of total global banking and finance industry and moreover, facing challenges such as misconceptions about its products even among Muslims, evolved conventional industry and legal and regulatory issues in both Muslims and non-Muslims states.      </w:t>
      </w:r>
      <w:r w:rsidRPr="002D1E6E">
        <w:rPr>
          <w:rFonts w:asciiTheme="minorHAnsi" w:hAnsiTheme="minorHAnsi" w:cstheme="minorHAnsi"/>
        </w:rPr>
        <w:t xml:space="preserve"> </w:t>
      </w:r>
    </w:p>
    <w:p w14:paraId="23966EFA" w14:textId="77777777" w:rsidR="0061461D" w:rsidRPr="002D1E6E" w:rsidRDefault="0061461D" w:rsidP="00905CF8">
      <w:pPr>
        <w:pStyle w:val="Default"/>
        <w:spacing w:line="360" w:lineRule="auto"/>
        <w:jc w:val="both"/>
        <w:rPr>
          <w:rFonts w:asciiTheme="minorHAnsi" w:hAnsiTheme="minorHAnsi" w:cstheme="minorHAnsi"/>
          <w:b/>
          <w:bCs/>
        </w:rPr>
      </w:pPr>
    </w:p>
    <w:p w14:paraId="5D2C253D" w14:textId="77777777" w:rsidR="00905CF8" w:rsidRPr="002D1E6E" w:rsidRDefault="0061461D" w:rsidP="00905CF8">
      <w:pPr>
        <w:pStyle w:val="Default"/>
        <w:spacing w:line="360" w:lineRule="auto"/>
        <w:jc w:val="both"/>
        <w:rPr>
          <w:rFonts w:asciiTheme="minorHAnsi" w:hAnsiTheme="minorHAnsi" w:cstheme="minorHAnsi"/>
          <w:b/>
          <w:bCs/>
        </w:rPr>
      </w:pPr>
      <w:r w:rsidRPr="002D1E6E">
        <w:rPr>
          <w:rFonts w:asciiTheme="minorHAnsi" w:hAnsiTheme="minorHAnsi" w:cstheme="minorHAnsi"/>
          <w:b/>
          <w:bCs/>
        </w:rPr>
        <w:t>Topic/Task</w:t>
      </w:r>
    </w:p>
    <w:p w14:paraId="019D8CC0" w14:textId="77777777" w:rsidR="0025588D" w:rsidRPr="002D1E6E" w:rsidRDefault="002D1E6E" w:rsidP="00905CF8">
      <w:pPr>
        <w:pStyle w:val="Default"/>
        <w:spacing w:line="360" w:lineRule="auto"/>
        <w:jc w:val="both"/>
        <w:rPr>
          <w:rFonts w:asciiTheme="minorHAnsi" w:hAnsiTheme="minorHAnsi" w:cstheme="minorHAnsi"/>
        </w:rPr>
      </w:pPr>
      <w:r w:rsidRPr="002D1E6E">
        <w:rPr>
          <w:rFonts w:asciiTheme="minorHAnsi" w:hAnsiTheme="minorHAnsi" w:cstheme="minorHAnsi"/>
        </w:rPr>
        <w:t>The students</w:t>
      </w:r>
      <w:r w:rsidR="00905CF8" w:rsidRPr="002D1E6E">
        <w:rPr>
          <w:rFonts w:asciiTheme="minorHAnsi" w:hAnsiTheme="minorHAnsi" w:cstheme="minorHAnsi"/>
        </w:rPr>
        <w:t xml:space="preserve"> </w:t>
      </w:r>
      <w:r w:rsidRPr="002D1E6E">
        <w:rPr>
          <w:rFonts w:asciiTheme="minorHAnsi" w:hAnsiTheme="minorHAnsi" w:cstheme="minorHAnsi"/>
        </w:rPr>
        <w:t xml:space="preserve">are required to prepare a </w:t>
      </w:r>
      <w:r w:rsidR="0098459F" w:rsidRPr="002D1E6E">
        <w:rPr>
          <w:rFonts w:asciiTheme="minorHAnsi" w:hAnsiTheme="minorHAnsi" w:cstheme="minorHAnsi"/>
        </w:rPr>
        <w:t>report</w:t>
      </w:r>
      <w:r w:rsidR="00905CF8" w:rsidRPr="002D1E6E">
        <w:rPr>
          <w:rFonts w:asciiTheme="minorHAnsi" w:hAnsiTheme="minorHAnsi" w:cstheme="minorHAnsi"/>
        </w:rPr>
        <w:t xml:space="preserve"> </w:t>
      </w:r>
      <w:r w:rsidR="00AA7E97">
        <w:rPr>
          <w:rFonts w:asciiTheme="minorHAnsi" w:hAnsiTheme="minorHAnsi" w:cstheme="minorHAnsi"/>
        </w:rPr>
        <w:t>covering</w:t>
      </w:r>
      <w:r w:rsidR="00905CF8" w:rsidRPr="002D1E6E">
        <w:rPr>
          <w:rFonts w:asciiTheme="minorHAnsi" w:hAnsiTheme="minorHAnsi" w:cstheme="minorHAnsi"/>
        </w:rPr>
        <w:t xml:space="preserve"> t</w:t>
      </w:r>
      <w:r w:rsidR="0098459F" w:rsidRPr="002D1E6E">
        <w:rPr>
          <w:rFonts w:asciiTheme="minorHAnsi" w:hAnsiTheme="minorHAnsi" w:cstheme="minorHAnsi"/>
        </w:rPr>
        <w:t xml:space="preserve">he following </w:t>
      </w:r>
      <w:r w:rsidR="0025588D" w:rsidRPr="002D1E6E">
        <w:rPr>
          <w:rFonts w:asciiTheme="minorHAnsi" w:hAnsiTheme="minorHAnsi" w:cstheme="minorHAnsi"/>
        </w:rPr>
        <w:t>issues/aspects</w:t>
      </w:r>
      <w:r w:rsidR="00905CF8" w:rsidRPr="002D1E6E">
        <w:rPr>
          <w:rFonts w:asciiTheme="minorHAnsi" w:hAnsiTheme="minorHAnsi" w:cstheme="minorHAnsi"/>
        </w:rPr>
        <w:t xml:space="preserve">: </w:t>
      </w:r>
    </w:p>
    <w:p w14:paraId="142D5155" w14:textId="77777777" w:rsidR="002D1E6E" w:rsidRPr="002D1E6E" w:rsidRDefault="0025588D" w:rsidP="002D1E6E">
      <w:pPr>
        <w:pStyle w:val="Default"/>
        <w:numPr>
          <w:ilvl w:val="0"/>
          <w:numId w:val="8"/>
        </w:numPr>
        <w:spacing w:line="360" w:lineRule="auto"/>
        <w:jc w:val="both"/>
        <w:rPr>
          <w:rFonts w:asciiTheme="minorHAnsi" w:hAnsiTheme="minorHAnsi" w:cstheme="minorHAnsi"/>
        </w:rPr>
      </w:pPr>
      <w:r w:rsidRPr="002D1E6E">
        <w:rPr>
          <w:rFonts w:asciiTheme="minorHAnsi" w:hAnsiTheme="minorHAnsi" w:cstheme="minorHAnsi"/>
        </w:rPr>
        <w:t xml:space="preserve">Identify and compare </w:t>
      </w:r>
      <w:r w:rsidR="00170D64" w:rsidRPr="002D1E6E">
        <w:rPr>
          <w:rFonts w:asciiTheme="minorHAnsi" w:hAnsiTheme="minorHAnsi" w:cstheme="minorHAnsi"/>
        </w:rPr>
        <w:t>3</w:t>
      </w:r>
      <w:r w:rsidR="0061461D" w:rsidRPr="002D1E6E">
        <w:rPr>
          <w:rFonts w:asciiTheme="minorHAnsi" w:hAnsiTheme="minorHAnsi" w:cstheme="minorHAnsi"/>
        </w:rPr>
        <w:t xml:space="preserve"> </w:t>
      </w:r>
      <w:r w:rsidR="00C72B71" w:rsidRPr="002D1E6E">
        <w:rPr>
          <w:rFonts w:asciiTheme="minorHAnsi" w:hAnsiTheme="minorHAnsi" w:cstheme="minorHAnsi"/>
        </w:rPr>
        <w:t xml:space="preserve">products originated in </w:t>
      </w:r>
      <w:r w:rsidR="00327B41" w:rsidRPr="002D1E6E">
        <w:rPr>
          <w:rFonts w:asciiTheme="minorHAnsi" w:hAnsiTheme="minorHAnsi" w:cstheme="minorHAnsi"/>
        </w:rPr>
        <w:t xml:space="preserve">global </w:t>
      </w:r>
      <w:r w:rsidR="00C72B71" w:rsidRPr="002D1E6E">
        <w:rPr>
          <w:rFonts w:asciiTheme="minorHAnsi" w:hAnsiTheme="minorHAnsi" w:cstheme="minorHAnsi"/>
        </w:rPr>
        <w:t xml:space="preserve">Islamic and conventional </w:t>
      </w:r>
      <w:r w:rsidR="00327B41" w:rsidRPr="002D1E6E">
        <w:rPr>
          <w:rFonts w:asciiTheme="minorHAnsi" w:hAnsiTheme="minorHAnsi" w:cstheme="minorHAnsi"/>
        </w:rPr>
        <w:t>banking and finance industries</w:t>
      </w:r>
      <w:r w:rsidR="002D1E6E" w:rsidRPr="002D1E6E">
        <w:rPr>
          <w:rFonts w:asciiTheme="minorHAnsi" w:hAnsiTheme="minorHAnsi" w:cstheme="minorHAnsi"/>
        </w:rPr>
        <w:t xml:space="preserve"> between 2000 and 2019.</w:t>
      </w:r>
    </w:p>
    <w:p w14:paraId="2995EA78" w14:textId="77777777" w:rsidR="002D1E6E" w:rsidRPr="002D1E6E" w:rsidRDefault="00C72B71" w:rsidP="002D1E6E">
      <w:pPr>
        <w:pStyle w:val="Default"/>
        <w:numPr>
          <w:ilvl w:val="0"/>
          <w:numId w:val="8"/>
        </w:numPr>
        <w:spacing w:line="360" w:lineRule="auto"/>
        <w:jc w:val="both"/>
        <w:rPr>
          <w:rFonts w:asciiTheme="minorHAnsi" w:hAnsiTheme="minorHAnsi" w:cstheme="minorHAnsi"/>
        </w:rPr>
      </w:pPr>
      <w:r w:rsidRPr="002D1E6E">
        <w:rPr>
          <w:rFonts w:asciiTheme="minorHAnsi" w:hAnsiTheme="minorHAnsi" w:cstheme="minorHAnsi"/>
        </w:rPr>
        <w:t xml:space="preserve">Compare the </w:t>
      </w:r>
      <w:r w:rsidR="00905CF8" w:rsidRPr="002D1E6E">
        <w:rPr>
          <w:rFonts w:asciiTheme="minorHAnsi" w:hAnsiTheme="minorHAnsi" w:cstheme="minorHAnsi"/>
        </w:rPr>
        <w:t xml:space="preserve">process and </w:t>
      </w:r>
      <w:r w:rsidRPr="002D1E6E">
        <w:rPr>
          <w:rFonts w:asciiTheme="minorHAnsi" w:hAnsiTheme="minorHAnsi" w:cstheme="minorHAnsi"/>
        </w:rPr>
        <w:t>pace of innovation and development</w:t>
      </w:r>
      <w:r w:rsidR="00327B41" w:rsidRPr="002D1E6E">
        <w:rPr>
          <w:rFonts w:asciiTheme="minorHAnsi" w:hAnsiTheme="minorHAnsi" w:cstheme="minorHAnsi"/>
        </w:rPr>
        <w:t xml:space="preserve"> in both the sectors</w:t>
      </w:r>
      <w:r w:rsidR="00025E35" w:rsidRPr="002D1E6E">
        <w:rPr>
          <w:rFonts w:asciiTheme="minorHAnsi" w:hAnsiTheme="minorHAnsi" w:cstheme="minorHAnsi"/>
        </w:rPr>
        <w:t xml:space="preserve">. </w:t>
      </w:r>
    </w:p>
    <w:p w14:paraId="7750D299" w14:textId="77777777" w:rsidR="007D77B7" w:rsidRPr="002D1E6E" w:rsidRDefault="00025E35" w:rsidP="002D1E6E">
      <w:pPr>
        <w:pStyle w:val="Default"/>
        <w:numPr>
          <w:ilvl w:val="0"/>
          <w:numId w:val="8"/>
        </w:numPr>
        <w:spacing w:line="360" w:lineRule="auto"/>
        <w:jc w:val="both"/>
        <w:rPr>
          <w:rFonts w:asciiTheme="minorHAnsi" w:hAnsiTheme="minorHAnsi" w:cstheme="minorHAnsi"/>
        </w:rPr>
      </w:pPr>
      <w:r w:rsidRPr="002D1E6E">
        <w:rPr>
          <w:rFonts w:asciiTheme="minorHAnsi" w:hAnsiTheme="minorHAnsi" w:cstheme="minorHAnsi"/>
        </w:rPr>
        <w:t xml:space="preserve">Make </w:t>
      </w:r>
      <w:r w:rsidR="007D77B7" w:rsidRPr="002D1E6E">
        <w:rPr>
          <w:rFonts w:asciiTheme="minorHAnsi" w:hAnsiTheme="minorHAnsi" w:cstheme="minorHAnsi"/>
        </w:rPr>
        <w:t>recommendations for improvement in Islam</w:t>
      </w:r>
      <w:r w:rsidR="00905CF8" w:rsidRPr="002D1E6E">
        <w:rPr>
          <w:rFonts w:asciiTheme="minorHAnsi" w:hAnsiTheme="minorHAnsi" w:cstheme="minorHAnsi"/>
        </w:rPr>
        <w:t xml:space="preserve">ic banking and finance industry and/or its products and services”. </w:t>
      </w:r>
    </w:p>
    <w:p w14:paraId="72AC2756" w14:textId="77777777" w:rsidR="002D1E6E" w:rsidRPr="002D1E6E" w:rsidRDefault="002D1E6E" w:rsidP="007D77B7">
      <w:pPr>
        <w:pStyle w:val="Default"/>
        <w:spacing w:line="360" w:lineRule="auto"/>
        <w:jc w:val="both"/>
        <w:rPr>
          <w:rFonts w:asciiTheme="minorHAnsi" w:hAnsiTheme="minorHAnsi" w:cstheme="minorHAnsi"/>
          <w:b/>
          <w:bCs/>
        </w:rPr>
      </w:pPr>
    </w:p>
    <w:p w14:paraId="516DF81D" w14:textId="77777777" w:rsidR="00B8628F" w:rsidRPr="002D1E6E" w:rsidRDefault="002D1E6E" w:rsidP="007D77B7">
      <w:pPr>
        <w:pStyle w:val="Default"/>
        <w:spacing w:line="360" w:lineRule="auto"/>
        <w:jc w:val="both"/>
        <w:rPr>
          <w:rFonts w:asciiTheme="minorHAnsi" w:hAnsiTheme="minorHAnsi" w:cstheme="minorHAnsi"/>
          <w:b/>
          <w:bCs/>
        </w:rPr>
      </w:pPr>
      <w:r w:rsidRPr="002D1E6E">
        <w:rPr>
          <w:rFonts w:asciiTheme="minorHAnsi" w:hAnsiTheme="minorHAnsi" w:cstheme="minorHAnsi"/>
          <w:b/>
          <w:bCs/>
        </w:rPr>
        <w:t>Instructions</w:t>
      </w:r>
    </w:p>
    <w:p w14:paraId="02D463B4" w14:textId="77777777" w:rsidR="00025E35" w:rsidRPr="002D1E6E" w:rsidRDefault="00025E35" w:rsidP="00025E35">
      <w:pPr>
        <w:pStyle w:val="ListParagraph"/>
        <w:numPr>
          <w:ilvl w:val="0"/>
          <w:numId w:val="7"/>
        </w:numPr>
        <w:spacing w:after="160" w:line="360" w:lineRule="auto"/>
        <w:jc w:val="both"/>
        <w:rPr>
          <w:rFonts w:cstheme="minorHAnsi"/>
          <w:b/>
          <w:bCs/>
          <w:sz w:val="24"/>
          <w:szCs w:val="24"/>
        </w:rPr>
      </w:pPr>
      <w:r w:rsidRPr="002D1E6E">
        <w:rPr>
          <w:rFonts w:cstheme="minorHAnsi"/>
          <w:sz w:val="24"/>
          <w:szCs w:val="24"/>
        </w:rPr>
        <w:t xml:space="preserve">Students </w:t>
      </w:r>
      <w:r w:rsidR="002D1E6E">
        <w:rPr>
          <w:rFonts w:cstheme="minorHAnsi"/>
          <w:sz w:val="24"/>
          <w:szCs w:val="24"/>
        </w:rPr>
        <w:t xml:space="preserve">should </w:t>
      </w:r>
      <w:r w:rsidRPr="002D1E6E">
        <w:rPr>
          <w:rFonts w:cstheme="minorHAnsi"/>
          <w:sz w:val="24"/>
          <w:szCs w:val="24"/>
        </w:rPr>
        <w:t>work in groups of not more tha</w:t>
      </w:r>
      <w:r w:rsidR="002D1E6E">
        <w:rPr>
          <w:rFonts w:cstheme="minorHAnsi"/>
          <w:sz w:val="24"/>
          <w:szCs w:val="24"/>
        </w:rPr>
        <w:t>n 4 members for this assignment.</w:t>
      </w:r>
    </w:p>
    <w:p w14:paraId="2901AAD6" w14:textId="77777777" w:rsidR="00025E35" w:rsidRPr="002D1E6E" w:rsidRDefault="00025E35" w:rsidP="00025E35">
      <w:pPr>
        <w:pStyle w:val="ListParagraph"/>
        <w:numPr>
          <w:ilvl w:val="0"/>
          <w:numId w:val="7"/>
        </w:numPr>
        <w:spacing w:after="160" w:line="360" w:lineRule="auto"/>
        <w:jc w:val="both"/>
        <w:rPr>
          <w:rFonts w:cstheme="minorHAnsi"/>
          <w:b/>
          <w:bCs/>
          <w:sz w:val="24"/>
          <w:szCs w:val="24"/>
        </w:rPr>
      </w:pPr>
      <w:r w:rsidRPr="002D1E6E">
        <w:rPr>
          <w:rFonts w:cstheme="minorHAnsi"/>
          <w:sz w:val="24"/>
          <w:szCs w:val="24"/>
        </w:rPr>
        <w:t>The reports must be prepared using Calibri, 12 font, and 1.5 line spacing with total report size of 10 pages (</w:t>
      </w:r>
      <w:r w:rsidR="0061461D" w:rsidRPr="002D1E6E">
        <w:rPr>
          <w:rFonts w:cstheme="minorHAnsi"/>
          <w:color w:val="222222"/>
          <w:sz w:val="24"/>
          <w:szCs w:val="24"/>
          <w:shd w:val="clear" w:color="auto" w:fill="FFFFFF"/>
        </w:rPr>
        <w:t>± 2</w:t>
      </w:r>
      <w:r w:rsidRPr="002D1E6E">
        <w:rPr>
          <w:rFonts w:cstheme="minorHAnsi"/>
          <w:color w:val="222222"/>
          <w:sz w:val="24"/>
          <w:szCs w:val="24"/>
          <w:shd w:val="clear" w:color="auto" w:fill="FFFFFF"/>
        </w:rPr>
        <w:t xml:space="preserve"> page</w:t>
      </w:r>
      <w:r w:rsidR="0061461D" w:rsidRPr="002D1E6E">
        <w:rPr>
          <w:rFonts w:cstheme="minorHAnsi"/>
          <w:color w:val="222222"/>
          <w:sz w:val="24"/>
          <w:szCs w:val="24"/>
          <w:shd w:val="clear" w:color="auto" w:fill="FFFFFF"/>
        </w:rPr>
        <w:t>s</w:t>
      </w:r>
      <w:r w:rsidRPr="002D1E6E">
        <w:rPr>
          <w:rFonts w:cstheme="minorHAnsi"/>
          <w:color w:val="222222"/>
          <w:sz w:val="24"/>
          <w:szCs w:val="24"/>
          <w:shd w:val="clear" w:color="auto" w:fill="FFFFFF"/>
        </w:rPr>
        <w:t xml:space="preserve">) </w:t>
      </w:r>
      <w:r w:rsidR="002D1E6E">
        <w:rPr>
          <w:rFonts w:cstheme="minorHAnsi"/>
          <w:color w:val="222222"/>
          <w:sz w:val="24"/>
          <w:szCs w:val="24"/>
          <w:shd w:val="clear" w:color="auto" w:fill="FFFFFF"/>
        </w:rPr>
        <w:t xml:space="preserve">excluding cover page </w:t>
      </w:r>
      <w:r w:rsidRPr="002D1E6E">
        <w:rPr>
          <w:rFonts w:cstheme="minorHAnsi"/>
          <w:color w:val="222222"/>
          <w:sz w:val="24"/>
          <w:szCs w:val="24"/>
          <w:shd w:val="clear" w:color="auto" w:fill="FFFFFF"/>
        </w:rPr>
        <w:t>and bibliography</w:t>
      </w:r>
      <w:r w:rsidR="002D1E6E">
        <w:rPr>
          <w:rFonts w:cstheme="minorHAnsi"/>
          <w:color w:val="222222"/>
          <w:sz w:val="24"/>
          <w:szCs w:val="24"/>
          <w:shd w:val="clear" w:color="auto" w:fill="FFFFFF"/>
        </w:rPr>
        <w:t>.</w:t>
      </w:r>
      <w:r w:rsidRPr="002D1E6E">
        <w:rPr>
          <w:rFonts w:cstheme="minorHAnsi"/>
          <w:color w:val="222222"/>
          <w:sz w:val="24"/>
          <w:szCs w:val="24"/>
          <w:shd w:val="clear" w:color="auto" w:fill="FFFFFF"/>
        </w:rPr>
        <w:t xml:space="preserve">  </w:t>
      </w:r>
      <w:r w:rsidRPr="002D1E6E">
        <w:rPr>
          <w:rFonts w:cstheme="minorHAnsi"/>
          <w:sz w:val="24"/>
          <w:szCs w:val="24"/>
        </w:rPr>
        <w:t xml:space="preserve">  </w:t>
      </w:r>
    </w:p>
    <w:p w14:paraId="4003A14C" w14:textId="77777777" w:rsidR="0061461D" w:rsidRPr="002D1E6E" w:rsidRDefault="00025E35" w:rsidP="00025E35">
      <w:pPr>
        <w:pStyle w:val="ListParagraph"/>
        <w:numPr>
          <w:ilvl w:val="0"/>
          <w:numId w:val="7"/>
        </w:numPr>
        <w:spacing w:after="160" w:line="360" w:lineRule="auto"/>
        <w:jc w:val="both"/>
        <w:rPr>
          <w:rFonts w:cstheme="minorHAnsi"/>
          <w:b/>
          <w:bCs/>
          <w:sz w:val="24"/>
          <w:szCs w:val="24"/>
        </w:rPr>
      </w:pPr>
      <w:r w:rsidRPr="002D1E6E">
        <w:rPr>
          <w:rFonts w:cstheme="minorHAnsi"/>
          <w:sz w:val="24"/>
          <w:szCs w:val="24"/>
        </w:rPr>
        <w:t>Reports must be submitted online on or before the deadline</w:t>
      </w:r>
      <w:r w:rsidR="00DB18AD" w:rsidRPr="002D1E6E">
        <w:rPr>
          <w:rFonts w:cstheme="minorHAnsi"/>
          <w:sz w:val="24"/>
          <w:szCs w:val="24"/>
        </w:rPr>
        <w:t xml:space="preserve">. </w:t>
      </w:r>
    </w:p>
    <w:p w14:paraId="664FAB03" w14:textId="77777777" w:rsidR="00025E35" w:rsidRPr="002D1E6E" w:rsidRDefault="000D1D30" w:rsidP="00025E35">
      <w:pPr>
        <w:pStyle w:val="ListParagraph"/>
        <w:numPr>
          <w:ilvl w:val="0"/>
          <w:numId w:val="7"/>
        </w:numPr>
        <w:spacing w:after="160" w:line="360" w:lineRule="auto"/>
        <w:jc w:val="both"/>
        <w:rPr>
          <w:rFonts w:cstheme="minorHAnsi"/>
          <w:b/>
          <w:bCs/>
          <w:sz w:val="24"/>
          <w:szCs w:val="24"/>
        </w:rPr>
      </w:pPr>
      <w:r w:rsidRPr="002D1E6E">
        <w:rPr>
          <w:rFonts w:cstheme="minorHAnsi"/>
          <w:sz w:val="24"/>
          <w:szCs w:val="24"/>
        </w:rPr>
        <w:t xml:space="preserve">HCT’s policy on academic dishonesty and plagiarism is applicable on this assessment.   </w:t>
      </w:r>
      <w:r w:rsidR="00025E35" w:rsidRPr="002D1E6E">
        <w:rPr>
          <w:rFonts w:cstheme="minorHAnsi"/>
          <w:sz w:val="24"/>
          <w:szCs w:val="24"/>
        </w:rPr>
        <w:t xml:space="preserve"> </w:t>
      </w:r>
    </w:p>
    <w:bookmarkEnd w:id="1"/>
    <w:p w14:paraId="19607A18" w14:textId="77777777" w:rsidR="00905CF8" w:rsidRDefault="00905CF8" w:rsidP="00025E35">
      <w:pPr>
        <w:pStyle w:val="Default"/>
        <w:spacing w:line="360" w:lineRule="auto"/>
        <w:contextualSpacing/>
        <w:jc w:val="both"/>
        <w:rPr>
          <w:rFonts w:asciiTheme="minorHAnsi" w:hAnsiTheme="minorHAnsi" w:cstheme="minorHAnsi"/>
          <w:b/>
          <w:bCs/>
        </w:rPr>
      </w:pPr>
    </w:p>
    <w:p w14:paraId="2538A2B1" w14:textId="77777777" w:rsidR="003266F4" w:rsidRDefault="003266F4" w:rsidP="00025E35">
      <w:pPr>
        <w:pStyle w:val="Default"/>
        <w:spacing w:line="360" w:lineRule="auto"/>
        <w:contextualSpacing/>
        <w:jc w:val="both"/>
        <w:rPr>
          <w:rFonts w:asciiTheme="minorHAnsi" w:hAnsiTheme="minorHAnsi" w:cstheme="minorHAnsi"/>
          <w:b/>
          <w:bCs/>
        </w:rPr>
      </w:pPr>
    </w:p>
    <w:p w14:paraId="08C62E14" w14:textId="77777777" w:rsidR="002D1E6E" w:rsidRDefault="002D1E6E" w:rsidP="00025E35">
      <w:pPr>
        <w:pStyle w:val="Default"/>
        <w:spacing w:line="360" w:lineRule="auto"/>
        <w:contextualSpacing/>
        <w:jc w:val="both"/>
        <w:rPr>
          <w:rFonts w:asciiTheme="minorHAnsi" w:hAnsiTheme="minorHAnsi" w:cstheme="minorHAnsi"/>
          <w:b/>
          <w:bCs/>
        </w:rPr>
      </w:pPr>
    </w:p>
    <w:p w14:paraId="35E27D93" w14:textId="77777777" w:rsidR="002D1E6E" w:rsidRDefault="002D1E6E" w:rsidP="00025E35">
      <w:pPr>
        <w:pStyle w:val="Default"/>
        <w:spacing w:line="360" w:lineRule="auto"/>
        <w:contextualSpacing/>
        <w:jc w:val="both"/>
        <w:rPr>
          <w:rFonts w:asciiTheme="minorHAnsi" w:hAnsiTheme="minorHAnsi" w:cstheme="minorHAnsi"/>
          <w:b/>
          <w:bCs/>
        </w:rPr>
      </w:pPr>
    </w:p>
    <w:p w14:paraId="4CF82EBE" w14:textId="77777777" w:rsidR="002D1E6E" w:rsidRDefault="002D1E6E" w:rsidP="00025E35">
      <w:pPr>
        <w:pStyle w:val="Default"/>
        <w:spacing w:line="360" w:lineRule="auto"/>
        <w:contextualSpacing/>
        <w:jc w:val="both"/>
        <w:rPr>
          <w:rFonts w:asciiTheme="minorHAnsi" w:hAnsiTheme="minorHAnsi" w:cstheme="minorHAnsi"/>
          <w:b/>
          <w:bCs/>
        </w:rPr>
      </w:pPr>
    </w:p>
    <w:p w14:paraId="68260DA8" w14:textId="77777777" w:rsidR="002D1E6E" w:rsidRDefault="002D1E6E" w:rsidP="00025E35">
      <w:pPr>
        <w:pStyle w:val="Default"/>
        <w:spacing w:line="360" w:lineRule="auto"/>
        <w:contextualSpacing/>
        <w:jc w:val="both"/>
        <w:rPr>
          <w:rFonts w:asciiTheme="minorHAnsi" w:hAnsiTheme="minorHAnsi" w:cstheme="minorHAnsi"/>
          <w:b/>
          <w:bCs/>
        </w:rPr>
      </w:pPr>
    </w:p>
    <w:p w14:paraId="16E6CFAF" w14:textId="77777777" w:rsidR="002D1E6E" w:rsidRDefault="002D1E6E" w:rsidP="00025E35">
      <w:pPr>
        <w:pStyle w:val="Default"/>
        <w:spacing w:line="360" w:lineRule="auto"/>
        <w:contextualSpacing/>
        <w:jc w:val="both"/>
        <w:rPr>
          <w:rFonts w:asciiTheme="minorHAnsi" w:hAnsiTheme="minorHAnsi" w:cstheme="minorHAnsi"/>
          <w:b/>
          <w:bCs/>
        </w:rPr>
      </w:pPr>
    </w:p>
    <w:p w14:paraId="2FBA2466" w14:textId="77777777" w:rsidR="003266F4" w:rsidRDefault="000F2FF6" w:rsidP="000F2FF6">
      <w:pPr>
        <w:pStyle w:val="Default"/>
        <w:spacing w:line="360" w:lineRule="auto"/>
        <w:contextualSpacing/>
        <w:jc w:val="center"/>
        <w:rPr>
          <w:rFonts w:asciiTheme="minorHAnsi" w:hAnsiTheme="minorHAnsi" w:cstheme="minorHAnsi"/>
          <w:b/>
          <w:bCs/>
        </w:rPr>
      </w:pPr>
      <w:r>
        <w:rPr>
          <w:rFonts w:asciiTheme="minorHAnsi" w:hAnsiTheme="minorHAnsi" w:cstheme="minorHAnsi"/>
          <w:b/>
          <w:bCs/>
        </w:rPr>
        <w:lastRenderedPageBreak/>
        <w:t xml:space="preserve">Rubric </w:t>
      </w:r>
    </w:p>
    <w:tbl>
      <w:tblPr>
        <w:tblStyle w:val="TableGrid"/>
        <w:tblW w:w="0" w:type="auto"/>
        <w:tblLook w:val="04A0" w:firstRow="1" w:lastRow="0" w:firstColumn="1" w:lastColumn="0" w:noHBand="0" w:noVBand="1"/>
      </w:tblPr>
      <w:tblGrid>
        <w:gridCol w:w="1826"/>
        <w:gridCol w:w="1805"/>
        <w:gridCol w:w="1774"/>
        <w:gridCol w:w="1805"/>
        <w:gridCol w:w="1806"/>
      </w:tblGrid>
      <w:tr w:rsidR="003266F4" w:rsidRPr="003266F4" w14:paraId="076D9E53" w14:textId="77777777" w:rsidTr="00A35EB1">
        <w:tc>
          <w:tcPr>
            <w:tcW w:w="1915" w:type="dxa"/>
          </w:tcPr>
          <w:p w14:paraId="13131CE6" w14:textId="77777777" w:rsidR="003266F4" w:rsidRPr="00641229" w:rsidRDefault="003266F4" w:rsidP="00A35EB1">
            <w:pPr>
              <w:rPr>
                <w:rFonts w:cstheme="minorHAnsi"/>
                <w:b/>
              </w:rPr>
            </w:pPr>
            <w:r w:rsidRPr="00641229">
              <w:rPr>
                <w:rFonts w:cstheme="minorHAnsi"/>
                <w:b/>
              </w:rPr>
              <w:t xml:space="preserve">    Component</w:t>
            </w:r>
          </w:p>
        </w:tc>
        <w:tc>
          <w:tcPr>
            <w:tcW w:w="1915" w:type="dxa"/>
          </w:tcPr>
          <w:p w14:paraId="5F484DBD" w14:textId="77777777" w:rsidR="003266F4" w:rsidRPr="00641229" w:rsidRDefault="003266F4" w:rsidP="00A35EB1">
            <w:pPr>
              <w:jc w:val="center"/>
              <w:rPr>
                <w:rFonts w:cstheme="minorHAnsi"/>
                <w:b/>
              </w:rPr>
            </w:pPr>
            <w:r w:rsidRPr="00641229">
              <w:rPr>
                <w:rFonts w:cstheme="minorHAnsi"/>
                <w:b/>
              </w:rPr>
              <w:t>Excellent</w:t>
            </w:r>
          </w:p>
          <w:p w14:paraId="73DB2F9D" w14:textId="77777777" w:rsidR="003266F4" w:rsidRPr="00641229" w:rsidRDefault="003266F4" w:rsidP="00A35EB1">
            <w:pPr>
              <w:jc w:val="center"/>
              <w:rPr>
                <w:rFonts w:cstheme="minorHAnsi"/>
                <w:b/>
              </w:rPr>
            </w:pPr>
            <w:r w:rsidRPr="00641229">
              <w:rPr>
                <w:rFonts w:cstheme="minorHAnsi"/>
                <w:b/>
              </w:rPr>
              <w:t>(87 and above)</w:t>
            </w:r>
          </w:p>
        </w:tc>
        <w:tc>
          <w:tcPr>
            <w:tcW w:w="1915" w:type="dxa"/>
          </w:tcPr>
          <w:p w14:paraId="3ABE7FB7" w14:textId="77777777" w:rsidR="003266F4" w:rsidRPr="00641229" w:rsidRDefault="003266F4" w:rsidP="00A35EB1">
            <w:pPr>
              <w:jc w:val="center"/>
              <w:rPr>
                <w:rFonts w:cstheme="minorHAnsi"/>
                <w:b/>
              </w:rPr>
            </w:pPr>
            <w:r w:rsidRPr="00641229">
              <w:rPr>
                <w:rFonts w:cstheme="minorHAnsi"/>
                <w:b/>
              </w:rPr>
              <w:t>Good</w:t>
            </w:r>
          </w:p>
          <w:p w14:paraId="393655B0" w14:textId="77777777" w:rsidR="003266F4" w:rsidRPr="00641229" w:rsidRDefault="003266F4" w:rsidP="00A35EB1">
            <w:pPr>
              <w:jc w:val="center"/>
              <w:rPr>
                <w:rFonts w:cstheme="minorHAnsi"/>
                <w:b/>
              </w:rPr>
            </w:pPr>
            <w:r w:rsidRPr="00641229">
              <w:rPr>
                <w:rFonts w:cstheme="minorHAnsi"/>
                <w:b/>
              </w:rPr>
              <w:t>(75-86)</w:t>
            </w:r>
          </w:p>
        </w:tc>
        <w:tc>
          <w:tcPr>
            <w:tcW w:w="1915" w:type="dxa"/>
          </w:tcPr>
          <w:p w14:paraId="74822257" w14:textId="77777777" w:rsidR="003266F4" w:rsidRPr="00641229" w:rsidRDefault="003266F4" w:rsidP="00A35EB1">
            <w:pPr>
              <w:jc w:val="center"/>
              <w:rPr>
                <w:rFonts w:cstheme="minorHAnsi"/>
                <w:b/>
              </w:rPr>
            </w:pPr>
            <w:r w:rsidRPr="00641229">
              <w:rPr>
                <w:rFonts w:cstheme="minorHAnsi"/>
                <w:b/>
              </w:rPr>
              <w:t>Satisfactory</w:t>
            </w:r>
          </w:p>
          <w:p w14:paraId="3F6C68E7" w14:textId="77777777" w:rsidR="003266F4" w:rsidRPr="00641229" w:rsidRDefault="003266F4" w:rsidP="00A35EB1">
            <w:pPr>
              <w:jc w:val="center"/>
              <w:rPr>
                <w:rFonts w:cstheme="minorHAnsi"/>
                <w:b/>
              </w:rPr>
            </w:pPr>
            <w:r w:rsidRPr="00641229">
              <w:rPr>
                <w:rFonts w:cstheme="minorHAnsi"/>
                <w:b/>
              </w:rPr>
              <w:t>(60-74)</w:t>
            </w:r>
          </w:p>
        </w:tc>
        <w:tc>
          <w:tcPr>
            <w:tcW w:w="1916" w:type="dxa"/>
          </w:tcPr>
          <w:p w14:paraId="3D014527" w14:textId="77777777" w:rsidR="003266F4" w:rsidRPr="00641229" w:rsidRDefault="003266F4" w:rsidP="00A35EB1">
            <w:pPr>
              <w:jc w:val="center"/>
              <w:rPr>
                <w:rFonts w:cstheme="minorHAnsi"/>
                <w:b/>
              </w:rPr>
            </w:pPr>
            <w:r w:rsidRPr="00641229">
              <w:rPr>
                <w:rFonts w:cstheme="minorHAnsi"/>
                <w:b/>
              </w:rPr>
              <w:t>Unacceptable</w:t>
            </w:r>
          </w:p>
          <w:p w14:paraId="74C6BDD6" w14:textId="77777777" w:rsidR="003266F4" w:rsidRPr="00641229" w:rsidRDefault="00641229" w:rsidP="00A35EB1">
            <w:pPr>
              <w:jc w:val="center"/>
              <w:rPr>
                <w:rFonts w:cstheme="minorHAnsi"/>
                <w:b/>
              </w:rPr>
            </w:pPr>
            <w:r>
              <w:rPr>
                <w:rFonts w:cstheme="minorHAnsi"/>
                <w:b/>
              </w:rPr>
              <w:t>(</w:t>
            </w:r>
            <w:r w:rsidR="003266F4" w:rsidRPr="00641229">
              <w:rPr>
                <w:rFonts w:cstheme="minorHAnsi"/>
                <w:b/>
              </w:rPr>
              <w:t>Below 60</w:t>
            </w:r>
            <w:r>
              <w:rPr>
                <w:rFonts w:cstheme="minorHAnsi"/>
                <w:b/>
              </w:rPr>
              <w:t>)</w:t>
            </w:r>
          </w:p>
        </w:tc>
      </w:tr>
      <w:tr w:rsidR="003266F4" w:rsidRPr="008B1681" w14:paraId="5AA2B6A9" w14:textId="77777777" w:rsidTr="00A35EB1">
        <w:tc>
          <w:tcPr>
            <w:tcW w:w="1915" w:type="dxa"/>
          </w:tcPr>
          <w:p w14:paraId="135F9911" w14:textId="77777777" w:rsidR="003266F4" w:rsidRPr="008B1681" w:rsidRDefault="003266F4" w:rsidP="003266F4">
            <w:pPr>
              <w:rPr>
                <w:rFonts w:cstheme="minorHAnsi"/>
                <w:sz w:val="20"/>
                <w:szCs w:val="20"/>
              </w:rPr>
            </w:pPr>
            <w:r w:rsidRPr="008B1681">
              <w:rPr>
                <w:rFonts w:cstheme="minorHAnsi"/>
                <w:sz w:val="20"/>
                <w:szCs w:val="20"/>
              </w:rPr>
              <w:t>Information/data collection, review of relevant literature and contents</w:t>
            </w:r>
          </w:p>
          <w:p w14:paraId="557FDC85" w14:textId="77777777" w:rsidR="003266F4" w:rsidRPr="008B1681" w:rsidRDefault="003266F4" w:rsidP="00A35EB1">
            <w:pPr>
              <w:rPr>
                <w:rFonts w:cstheme="minorHAnsi"/>
                <w:b/>
                <w:sz w:val="20"/>
                <w:szCs w:val="20"/>
              </w:rPr>
            </w:pPr>
            <w:r w:rsidRPr="008B1681">
              <w:rPr>
                <w:rFonts w:cstheme="minorHAnsi"/>
                <w:b/>
                <w:sz w:val="20"/>
                <w:szCs w:val="20"/>
              </w:rPr>
              <w:t>(</w:t>
            </w:r>
            <w:r w:rsidR="008B1681" w:rsidRPr="008B1681">
              <w:rPr>
                <w:rFonts w:cstheme="minorHAnsi"/>
                <w:b/>
                <w:sz w:val="20"/>
                <w:szCs w:val="20"/>
              </w:rPr>
              <w:t>40</w:t>
            </w:r>
            <w:r w:rsidRPr="008B1681">
              <w:rPr>
                <w:rFonts w:cstheme="minorHAnsi"/>
                <w:b/>
                <w:sz w:val="20"/>
                <w:szCs w:val="20"/>
              </w:rPr>
              <w:t>%)</w:t>
            </w:r>
          </w:p>
        </w:tc>
        <w:tc>
          <w:tcPr>
            <w:tcW w:w="1915" w:type="dxa"/>
          </w:tcPr>
          <w:p w14:paraId="253BAEC3" w14:textId="77777777" w:rsidR="003266F4" w:rsidRPr="008B1681" w:rsidRDefault="003266F4" w:rsidP="003266F4">
            <w:pPr>
              <w:rPr>
                <w:rFonts w:cstheme="minorHAnsi"/>
                <w:sz w:val="20"/>
                <w:szCs w:val="20"/>
              </w:rPr>
            </w:pPr>
            <w:r w:rsidRPr="008B1681">
              <w:rPr>
                <w:rFonts w:cstheme="minorHAnsi"/>
                <w:sz w:val="20"/>
                <w:szCs w:val="20"/>
              </w:rPr>
              <w:t>Data/information collected from several credible sources.</w:t>
            </w:r>
            <w:r w:rsidRPr="008B1681">
              <w:rPr>
                <w:rFonts w:cs="Arial"/>
                <w:sz w:val="20"/>
                <w:szCs w:val="20"/>
              </w:rPr>
              <w:t xml:space="preserve"> Excellent knowledge, coverage, interpretation and application of the relevant literature. </w:t>
            </w:r>
          </w:p>
        </w:tc>
        <w:tc>
          <w:tcPr>
            <w:tcW w:w="1915" w:type="dxa"/>
          </w:tcPr>
          <w:p w14:paraId="7DAC3D83" w14:textId="77777777" w:rsidR="003266F4" w:rsidRPr="008B1681" w:rsidRDefault="003266F4" w:rsidP="008B1681">
            <w:pPr>
              <w:rPr>
                <w:rFonts w:cstheme="minorHAnsi"/>
                <w:sz w:val="20"/>
                <w:szCs w:val="20"/>
              </w:rPr>
            </w:pPr>
            <w:r w:rsidRPr="008B1681">
              <w:rPr>
                <w:rFonts w:cstheme="minorHAnsi"/>
                <w:sz w:val="20"/>
                <w:szCs w:val="20"/>
              </w:rPr>
              <w:t>Data/information collected</w:t>
            </w:r>
            <w:r w:rsidR="008D674F">
              <w:rPr>
                <w:rFonts w:cstheme="minorHAnsi"/>
                <w:sz w:val="20"/>
                <w:szCs w:val="20"/>
              </w:rPr>
              <w:t xml:space="preserve"> from limited</w:t>
            </w:r>
            <w:r w:rsidRPr="008B1681">
              <w:rPr>
                <w:rFonts w:cstheme="minorHAnsi"/>
                <w:sz w:val="20"/>
                <w:szCs w:val="20"/>
              </w:rPr>
              <w:t xml:space="preserve"> but credible sources. </w:t>
            </w:r>
            <w:r w:rsidR="008B1681" w:rsidRPr="008B1681">
              <w:rPr>
                <w:rFonts w:cstheme="minorHAnsi"/>
                <w:sz w:val="20"/>
                <w:szCs w:val="20"/>
              </w:rPr>
              <w:t>G</w:t>
            </w:r>
            <w:r w:rsidRPr="008B1681">
              <w:rPr>
                <w:rFonts w:cs="Arial"/>
                <w:sz w:val="20"/>
                <w:szCs w:val="20"/>
              </w:rPr>
              <w:t>ood knowledge, coverage, interpretation and application of the relevant literature.</w:t>
            </w:r>
          </w:p>
        </w:tc>
        <w:tc>
          <w:tcPr>
            <w:tcW w:w="1915" w:type="dxa"/>
          </w:tcPr>
          <w:p w14:paraId="53C0C027" w14:textId="77777777" w:rsidR="003266F4" w:rsidRPr="008B1681" w:rsidRDefault="003266F4" w:rsidP="003266F4">
            <w:pPr>
              <w:rPr>
                <w:rFonts w:cstheme="minorHAnsi"/>
                <w:sz w:val="20"/>
                <w:szCs w:val="20"/>
              </w:rPr>
            </w:pPr>
            <w:r w:rsidRPr="008B1681">
              <w:rPr>
                <w:rFonts w:cstheme="minorHAnsi"/>
                <w:sz w:val="20"/>
                <w:szCs w:val="20"/>
              </w:rPr>
              <w:t>Data/information collected from</w:t>
            </w:r>
            <w:r w:rsidR="008D674F">
              <w:rPr>
                <w:rFonts w:cstheme="minorHAnsi"/>
                <w:sz w:val="20"/>
                <w:szCs w:val="20"/>
              </w:rPr>
              <w:t xml:space="preserve"> very few</w:t>
            </w:r>
            <w:r w:rsidRPr="008B1681">
              <w:rPr>
                <w:rFonts w:cstheme="minorHAnsi"/>
                <w:sz w:val="20"/>
                <w:szCs w:val="20"/>
              </w:rPr>
              <w:t xml:space="preserve"> sources. </w:t>
            </w:r>
            <w:r w:rsidR="008B1681" w:rsidRPr="008B1681">
              <w:rPr>
                <w:rFonts w:cs="Arial"/>
                <w:sz w:val="20"/>
                <w:szCs w:val="20"/>
              </w:rPr>
              <w:t>Limited</w:t>
            </w:r>
            <w:r w:rsidRPr="008B1681">
              <w:rPr>
                <w:rFonts w:cs="Arial"/>
                <w:sz w:val="20"/>
                <w:szCs w:val="20"/>
              </w:rPr>
              <w:t xml:space="preserve"> knowledge, coverage, interpretation and application of the relevant literature</w:t>
            </w:r>
          </w:p>
        </w:tc>
        <w:tc>
          <w:tcPr>
            <w:tcW w:w="1916" w:type="dxa"/>
          </w:tcPr>
          <w:p w14:paraId="249871DC" w14:textId="77777777" w:rsidR="003266F4" w:rsidRPr="008B1681" w:rsidRDefault="003266F4" w:rsidP="003266F4">
            <w:pPr>
              <w:rPr>
                <w:rFonts w:cstheme="minorHAnsi"/>
                <w:sz w:val="20"/>
                <w:szCs w:val="20"/>
              </w:rPr>
            </w:pPr>
            <w:r w:rsidRPr="008B1681">
              <w:rPr>
                <w:rFonts w:cstheme="minorHAnsi"/>
                <w:sz w:val="20"/>
                <w:szCs w:val="20"/>
              </w:rPr>
              <w:t>No work done or report submitted. Content is irrelevant at large</w:t>
            </w:r>
          </w:p>
          <w:p w14:paraId="0754C8A9" w14:textId="77777777" w:rsidR="003266F4" w:rsidRPr="008B1681" w:rsidRDefault="003266F4" w:rsidP="00A35EB1">
            <w:pPr>
              <w:rPr>
                <w:rFonts w:cstheme="minorHAnsi"/>
                <w:sz w:val="20"/>
                <w:szCs w:val="20"/>
              </w:rPr>
            </w:pPr>
          </w:p>
        </w:tc>
      </w:tr>
      <w:tr w:rsidR="003266F4" w:rsidRPr="008B1681" w14:paraId="22235672" w14:textId="77777777" w:rsidTr="00A35EB1">
        <w:tc>
          <w:tcPr>
            <w:tcW w:w="1915" w:type="dxa"/>
          </w:tcPr>
          <w:p w14:paraId="2F46653C" w14:textId="77777777" w:rsidR="003266F4" w:rsidRPr="008B1681" w:rsidRDefault="003266F4" w:rsidP="00A35EB1">
            <w:pPr>
              <w:rPr>
                <w:rFonts w:cstheme="minorHAnsi"/>
                <w:sz w:val="20"/>
                <w:szCs w:val="20"/>
              </w:rPr>
            </w:pPr>
            <w:r w:rsidRPr="008B1681">
              <w:rPr>
                <w:rFonts w:cstheme="minorHAnsi"/>
                <w:sz w:val="20"/>
                <w:szCs w:val="20"/>
              </w:rPr>
              <w:t xml:space="preserve">Analytical thinking and Judgment </w:t>
            </w:r>
          </w:p>
          <w:p w14:paraId="3AA68198" w14:textId="77777777" w:rsidR="003266F4" w:rsidRPr="008B1681" w:rsidRDefault="003266F4" w:rsidP="00A35EB1">
            <w:pPr>
              <w:rPr>
                <w:rFonts w:cstheme="minorHAnsi"/>
                <w:b/>
                <w:sz w:val="20"/>
                <w:szCs w:val="20"/>
              </w:rPr>
            </w:pPr>
            <w:r w:rsidRPr="008B1681">
              <w:rPr>
                <w:rFonts w:cstheme="minorHAnsi"/>
                <w:b/>
                <w:sz w:val="20"/>
                <w:szCs w:val="20"/>
              </w:rPr>
              <w:t>(</w:t>
            </w:r>
            <w:r w:rsidR="008B1681" w:rsidRPr="008B1681">
              <w:rPr>
                <w:rFonts w:cstheme="minorHAnsi"/>
                <w:b/>
                <w:sz w:val="20"/>
                <w:szCs w:val="20"/>
              </w:rPr>
              <w:t>40</w:t>
            </w:r>
            <w:r w:rsidRPr="008B1681">
              <w:rPr>
                <w:rFonts w:cstheme="minorHAnsi"/>
                <w:b/>
                <w:sz w:val="20"/>
                <w:szCs w:val="20"/>
              </w:rPr>
              <w:t xml:space="preserve">%) </w:t>
            </w:r>
          </w:p>
        </w:tc>
        <w:tc>
          <w:tcPr>
            <w:tcW w:w="1915" w:type="dxa"/>
          </w:tcPr>
          <w:p w14:paraId="20C6730C" w14:textId="77777777" w:rsidR="003266F4" w:rsidRPr="008B1681" w:rsidRDefault="003266F4" w:rsidP="008B1681">
            <w:pPr>
              <w:rPr>
                <w:rFonts w:cstheme="minorHAnsi"/>
                <w:sz w:val="20"/>
                <w:szCs w:val="20"/>
              </w:rPr>
            </w:pPr>
            <w:r w:rsidRPr="008B1681">
              <w:rPr>
                <w:rFonts w:cstheme="minorHAnsi"/>
                <w:sz w:val="20"/>
                <w:szCs w:val="20"/>
              </w:rPr>
              <w:t xml:space="preserve">Excellent integration and use of information and relevant concepts to reach on findings and conclusion  </w:t>
            </w:r>
          </w:p>
        </w:tc>
        <w:tc>
          <w:tcPr>
            <w:tcW w:w="1915" w:type="dxa"/>
          </w:tcPr>
          <w:p w14:paraId="78384A21" w14:textId="77777777" w:rsidR="003266F4" w:rsidRPr="008B1681" w:rsidRDefault="008B1681" w:rsidP="008B1681">
            <w:pPr>
              <w:rPr>
                <w:rFonts w:cstheme="minorHAnsi"/>
                <w:b/>
                <w:sz w:val="20"/>
                <w:szCs w:val="20"/>
              </w:rPr>
            </w:pPr>
            <w:r w:rsidRPr="008B1681">
              <w:rPr>
                <w:rFonts w:cstheme="minorHAnsi"/>
                <w:sz w:val="20"/>
                <w:szCs w:val="20"/>
              </w:rPr>
              <w:t>Good</w:t>
            </w:r>
            <w:r w:rsidR="003266F4" w:rsidRPr="008B1681">
              <w:rPr>
                <w:rFonts w:cstheme="minorHAnsi"/>
                <w:sz w:val="20"/>
                <w:szCs w:val="20"/>
              </w:rPr>
              <w:t xml:space="preserve"> integration and use of information and relevant concepts to reach on findings and </w:t>
            </w:r>
            <w:proofErr w:type="gramStart"/>
            <w:r w:rsidR="003266F4" w:rsidRPr="008B1681">
              <w:rPr>
                <w:rFonts w:cstheme="minorHAnsi"/>
                <w:sz w:val="20"/>
                <w:szCs w:val="20"/>
              </w:rPr>
              <w:t>conclusion  but</w:t>
            </w:r>
            <w:proofErr w:type="gramEnd"/>
            <w:r w:rsidR="003266F4" w:rsidRPr="008B1681">
              <w:rPr>
                <w:rFonts w:cstheme="minorHAnsi"/>
                <w:sz w:val="20"/>
                <w:szCs w:val="20"/>
              </w:rPr>
              <w:t xml:space="preserve"> ignores some knowledge and facts </w:t>
            </w:r>
          </w:p>
        </w:tc>
        <w:tc>
          <w:tcPr>
            <w:tcW w:w="1915" w:type="dxa"/>
          </w:tcPr>
          <w:p w14:paraId="2280CBBA" w14:textId="77777777" w:rsidR="003266F4" w:rsidRPr="008B1681" w:rsidRDefault="003266F4" w:rsidP="008B1681">
            <w:pPr>
              <w:rPr>
                <w:rFonts w:cstheme="minorHAnsi"/>
                <w:b/>
                <w:sz w:val="20"/>
                <w:szCs w:val="20"/>
              </w:rPr>
            </w:pPr>
            <w:r w:rsidRPr="008B1681">
              <w:rPr>
                <w:rFonts w:cstheme="minorHAnsi"/>
                <w:sz w:val="20"/>
                <w:szCs w:val="20"/>
              </w:rPr>
              <w:t xml:space="preserve">Satisfactory integration and use of </w:t>
            </w:r>
            <w:proofErr w:type="gramStart"/>
            <w:r w:rsidRPr="008B1681">
              <w:rPr>
                <w:rFonts w:cstheme="minorHAnsi"/>
                <w:sz w:val="20"/>
                <w:szCs w:val="20"/>
              </w:rPr>
              <w:t>information  and</w:t>
            </w:r>
            <w:proofErr w:type="gramEnd"/>
            <w:r w:rsidRPr="008B1681">
              <w:rPr>
                <w:rFonts w:cstheme="minorHAnsi"/>
                <w:sz w:val="20"/>
                <w:szCs w:val="20"/>
              </w:rPr>
              <w:t xml:space="preserve"> relevant concepts to reach on findings and conclusion but ignores important knowledge and facts   </w:t>
            </w:r>
          </w:p>
        </w:tc>
        <w:tc>
          <w:tcPr>
            <w:tcW w:w="1916" w:type="dxa"/>
          </w:tcPr>
          <w:p w14:paraId="42145C3D" w14:textId="77777777" w:rsidR="003266F4" w:rsidRPr="008B1681" w:rsidRDefault="003266F4" w:rsidP="00A35EB1">
            <w:pPr>
              <w:rPr>
                <w:rFonts w:cstheme="minorHAnsi"/>
                <w:sz w:val="20"/>
                <w:szCs w:val="20"/>
              </w:rPr>
            </w:pPr>
            <w:r w:rsidRPr="008B1681">
              <w:rPr>
                <w:rFonts w:cstheme="minorHAnsi"/>
                <w:sz w:val="20"/>
                <w:szCs w:val="20"/>
              </w:rPr>
              <w:t>Inadequate or inappropriate or illogical integration and use of information and ignores significant body of relevant knowledge and facts</w:t>
            </w:r>
          </w:p>
        </w:tc>
      </w:tr>
      <w:tr w:rsidR="003266F4" w:rsidRPr="008B1681" w14:paraId="10DEE2AF" w14:textId="77777777" w:rsidTr="00A35EB1">
        <w:tc>
          <w:tcPr>
            <w:tcW w:w="1915" w:type="dxa"/>
          </w:tcPr>
          <w:p w14:paraId="40B8156D" w14:textId="77777777" w:rsidR="003266F4" w:rsidRPr="008B1681" w:rsidRDefault="003266F4" w:rsidP="00A35EB1">
            <w:pPr>
              <w:rPr>
                <w:rFonts w:cstheme="minorHAnsi"/>
                <w:sz w:val="20"/>
                <w:szCs w:val="20"/>
              </w:rPr>
            </w:pPr>
            <w:r w:rsidRPr="008B1681">
              <w:rPr>
                <w:rFonts w:cstheme="minorHAnsi"/>
                <w:sz w:val="20"/>
                <w:szCs w:val="20"/>
              </w:rPr>
              <w:t>Practicality and suitability of Recommendations</w:t>
            </w:r>
          </w:p>
          <w:p w14:paraId="711AD168" w14:textId="77777777" w:rsidR="003266F4" w:rsidRPr="008B1681" w:rsidRDefault="003266F4" w:rsidP="00A35EB1">
            <w:pPr>
              <w:rPr>
                <w:rFonts w:cstheme="minorHAnsi"/>
                <w:b/>
                <w:sz w:val="20"/>
                <w:szCs w:val="20"/>
              </w:rPr>
            </w:pPr>
            <w:r w:rsidRPr="008B1681">
              <w:rPr>
                <w:rFonts w:cstheme="minorHAnsi"/>
                <w:b/>
                <w:sz w:val="20"/>
                <w:szCs w:val="20"/>
              </w:rPr>
              <w:t>(1</w:t>
            </w:r>
            <w:r w:rsidR="008B1681" w:rsidRPr="008B1681">
              <w:rPr>
                <w:rFonts w:cstheme="minorHAnsi"/>
                <w:b/>
                <w:sz w:val="20"/>
                <w:szCs w:val="20"/>
              </w:rPr>
              <w:t>5</w:t>
            </w:r>
            <w:r w:rsidRPr="008B1681">
              <w:rPr>
                <w:rFonts w:cstheme="minorHAnsi"/>
                <w:b/>
                <w:sz w:val="20"/>
                <w:szCs w:val="20"/>
              </w:rPr>
              <w:t xml:space="preserve">%) </w:t>
            </w:r>
          </w:p>
        </w:tc>
        <w:tc>
          <w:tcPr>
            <w:tcW w:w="1915" w:type="dxa"/>
          </w:tcPr>
          <w:p w14:paraId="2CE088AE" w14:textId="77777777" w:rsidR="003266F4" w:rsidRPr="008B1681" w:rsidRDefault="003266F4" w:rsidP="00A35EB1">
            <w:pPr>
              <w:rPr>
                <w:rFonts w:cstheme="minorHAnsi"/>
                <w:sz w:val="20"/>
                <w:szCs w:val="20"/>
              </w:rPr>
            </w:pPr>
            <w:r w:rsidRPr="008B1681">
              <w:rPr>
                <w:rFonts w:cstheme="minorHAnsi"/>
                <w:sz w:val="20"/>
                <w:szCs w:val="20"/>
              </w:rPr>
              <w:t xml:space="preserve">All suggestions and recommendations are aligned with given </w:t>
            </w:r>
            <w:proofErr w:type="gramStart"/>
            <w:r w:rsidRPr="008B1681">
              <w:rPr>
                <w:rFonts w:cstheme="minorHAnsi"/>
                <w:sz w:val="20"/>
                <w:szCs w:val="20"/>
              </w:rPr>
              <w:t>findings,  facts</w:t>
            </w:r>
            <w:proofErr w:type="gramEnd"/>
            <w:r w:rsidRPr="008B1681">
              <w:rPr>
                <w:rFonts w:cstheme="minorHAnsi"/>
                <w:sz w:val="20"/>
                <w:szCs w:val="20"/>
              </w:rPr>
              <w:t xml:space="preserve">, real market situations and environment </w:t>
            </w:r>
          </w:p>
        </w:tc>
        <w:tc>
          <w:tcPr>
            <w:tcW w:w="1915" w:type="dxa"/>
          </w:tcPr>
          <w:p w14:paraId="3CE84577" w14:textId="77777777" w:rsidR="003266F4" w:rsidRPr="008B1681" w:rsidRDefault="003266F4" w:rsidP="00A35EB1">
            <w:pPr>
              <w:rPr>
                <w:rFonts w:cstheme="minorHAnsi"/>
                <w:sz w:val="20"/>
                <w:szCs w:val="20"/>
              </w:rPr>
            </w:pPr>
            <w:r w:rsidRPr="008B1681">
              <w:rPr>
                <w:rFonts w:cstheme="minorHAnsi"/>
                <w:sz w:val="20"/>
                <w:szCs w:val="20"/>
              </w:rPr>
              <w:t xml:space="preserve">Most of the suggestions seem appropriate and aligned with given findings, facts, real market situations and environment  </w:t>
            </w:r>
          </w:p>
        </w:tc>
        <w:tc>
          <w:tcPr>
            <w:tcW w:w="1915" w:type="dxa"/>
          </w:tcPr>
          <w:p w14:paraId="35BDC04C" w14:textId="77777777" w:rsidR="003266F4" w:rsidRPr="008B1681" w:rsidRDefault="003266F4" w:rsidP="00A35EB1">
            <w:pPr>
              <w:rPr>
                <w:rFonts w:cstheme="minorHAnsi"/>
                <w:sz w:val="20"/>
                <w:szCs w:val="20"/>
              </w:rPr>
            </w:pPr>
            <w:r w:rsidRPr="008B1681">
              <w:rPr>
                <w:rFonts w:cstheme="minorHAnsi"/>
                <w:sz w:val="20"/>
                <w:szCs w:val="20"/>
              </w:rPr>
              <w:t xml:space="preserve">Few of the given suggestions and recommendations are appropriate and aligned with given findings, facts, real market situations and environment   </w:t>
            </w:r>
          </w:p>
        </w:tc>
        <w:tc>
          <w:tcPr>
            <w:tcW w:w="1916" w:type="dxa"/>
          </w:tcPr>
          <w:p w14:paraId="4B86E3D3" w14:textId="77777777" w:rsidR="003266F4" w:rsidRPr="008B1681" w:rsidRDefault="003266F4" w:rsidP="00A35EB1">
            <w:pPr>
              <w:rPr>
                <w:rFonts w:cstheme="minorHAnsi"/>
                <w:sz w:val="20"/>
                <w:szCs w:val="20"/>
              </w:rPr>
            </w:pPr>
            <w:r w:rsidRPr="008B1681">
              <w:rPr>
                <w:rFonts w:cstheme="minorHAnsi"/>
                <w:sz w:val="20"/>
                <w:szCs w:val="20"/>
              </w:rPr>
              <w:t xml:space="preserve">No suggestions and recommendations or given suggestions are very inappropriate and illogical and not aligned with given findings, facts, real market situations and environment   </w:t>
            </w:r>
          </w:p>
        </w:tc>
      </w:tr>
      <w:tr w:rsidR="008B1681" w:rsidRPr="008B1681" w14:paraId="6312333C" w14:textId="77777777" w:rsidTr="00A35EB1">
        <w:tc>
          <w:tcPr>
            <w:tcW w:w="1915" w:type="dxa"/>
          </w:tcPr>
          <w:p w14:paraId="51AAFC8F" w14:textId="77777777" w:rsidR="008B1681" w:rsidRPr="006E536C" w:rsidRDefault="008B1681" w:rsidP="008B1681">
            <w:pPr>
              <w:rPr>
                <w:rFonts w:cs="Arial"/>
                <w:b/>
                <w:sz w:val="20"/>
                <w:szCs w:val="20"/>
              </w:rPr>
            </w:pPr>
            <w:r w:rsidRPr="008B1681">
              <w:rPr>
                <w:rFonts w:cs="Arial"/>
                <w:bCs/>
                <w:sz w:val="20"/>
                <w:szCs w:val="20"/>
              </w:rPr>
              <w:t>Report Presentation and Grammar</w:t>
            </w:r>
            <w:r w:rsidR="006E536C">
              <w:rPr>
                <w:rFonts w:cs="Arial"/>
                <w:bCs/>
                <w:sz w:val="20"/>
                <w:szCs w:val="20"/>
              </w:rPr>
              <w:t xml:space="preserve"> </w:t>
            </w:r>
            <w:r w:rsidR="006E536C">
              <w:rPr>
                <w:rFonts w:cs="Arial"/>
                <w:b/>
                <w:sz w:val="20"/>
                <w:szCs w:val="20"/>
              </w:rPr>
              <w:t>(5%)</w:t>
            </w:r>
          </w:p>
          <w:p w14:paraId="27A7E180" w14:textId="77777777" w:rsidR="008B1681" w:rsidRPr="008B1681" w:rsidRDefault="008B1681" w:rsidP="00A35EB1">
            <w:pPr>
              <w:rPr>
                <w:rFonts w:cstheme="minorHAnsi"/>
                <w:sz w:val="20"/>
                <w:szCs w:val="20"/>
              </w:rPr>
            </w:pPr>
          </w:p>
          <w:p w14:paraId="6E82C663" w14:textId="77777777" w:rsidR="008B1681" w:rsidRPr="008B1681" w:rsidRDefault="008B1681" w:rsidP="00A35EB1">
            <w:pPr>
              <w:rPr>
                <w:rFonts w:cstheme="minorHAnsi"/>
                <w:sz w:val="20"/>
                <w:szCs w:val="20"/>
              </w:rPr>
            </w:pPr>
          </w:p>
        </w:tc>
        <w:tc>
          <w:tcPr>
            <w:tcW w:w="1915" w:type="dxa"/>
          </w:tcPr>
          <w:p w14:paraId="2A01AA78" w14:textId="77777777" w:rsidR="008B1681" w:rsidRPr="008B1681" w:rsidRDefault="008B1681" w:rsidP="00A35EB1">
            <w:pPr>
              <w:rPr>
                <w:rFonts w:cstheme="minorHAnsi"/>
                <w:sz w:val="20"/>
                <w:szCs w:val="20"/>
              </w:rPr>
            </w:pPr>
            <w:r w:rsidRPr="008B1681">
              <w:rPr>
                <w:rFonts w:cs="Arial"/>
                <w:sz w:val="20"/>
                <w:szCs w:val="20"/>
              </w:rPr>
              <w:t>Excellent. The student has submitted a professional document. The writing style is of a very high quality with no or extremely few linguistic and typographical errors.</w:t>
            </w:r>
          </w:p>
        </w:tc>
        <w:tc>
          <w:tcPr>
            <w:tcW w:w="1915" w:type="dxa"/>
          </w:tcPr>
          <w:p w14:paraId="1CF583A7" w14:textId="77777777" w:rsidR="008B1681" w:rsidRPr="008B1681" w:rsidRDefault="008B1681" w:rsidP="00A35EB1">
            <w:pPr>
              <w:rPr>
                <w:rFonts w:cstheme="minorHAnsi"/>
                <w:sz w:val="20"/>
                <w:szCs w:val="20"/>
              </w:rPr>
            </w:pPr>
            <w:r w:rsidRPr="008B1681">
              <w:rPr>
                <w:rFonts w:cs="Arial"/>
                <w:sz w:val="20"/>
                <w:szCs w:val="20"/>
              </w:rPr>
              <w:t>The student has followed most of the guidelines. The writing style is of acceptable quality. There are some linguistic and typographical errors</w:t>
            </w:r>
          </w:p>
        </w:tc>
        <w:tc>
          <w:tcPr>
            <w:tcW w:w="1915" w:type="dxa"/>
          </w:tcPr>
          <w:p w14:paraId="11C87124" w14:textId="77777777" w:rsidR="008B1681" w:rsidRPr="008B1681" w:rsidRDefault="008B1681" w:rsidP="00A35EB1">
            <w:pPr>
              <w:rPr>
                <w:rFonts w:cstheme="minorHAnsi"/>
                <w:sz w:val="20"/>
                <w:szCs w:val="20"/>
              </w:rPr>
            </w:pPr>
            <w:r w:rsidRPr="008B1681">
              <w:rPr>
                <w:rFonts w:cs="Arial"/>
                <w:sz w:val="20"/>
                <w:szCs w:val="20"/>
              </w:rPr>
              <w:t>The student has followed some of the presentation guidelines. The writing style requires attention. There are omissions and linguistic and/or typographical errors</w:t>
            </w:r>
          </w:p>
        </w:tc>
        <w:tc>
          <w:tcPr>
            <w:tcW w:w="1916" w:type="dxa"/>
          </w:tcPr>
          <w:p w14:paraId="51A932E4" w14:textId="77777777" w:rsidR="008B1681" w:rsidRPr="008B1681" w:rsidRDefault="008B1681" w:rsidP="00A35EB1">
            <w:pPr>
              <w:rPr>
                <w:rFonts w:cstheme="minorHAnsi"/>
                <w:sz w:val="20"/>
                <w:szCs w:val="20"/>
              </w:rPr>
            </w:pPr>
            <w:r w:rsidRPr="008B1681">
              <w:rPr>
                <w:rFonts w:cs="Arial"/>
                <w:sz w:val="20"/>
                <w:szCs w:val="20"/>
              </w:rPr>
              <w:t>The student has not followed the presentation guidelines. There are serious and unacceptable linguistic and typographical errors. Poor grammar and spelling.</w:t>
            </w:r>
          </w:p>
        </w:tc>
      </w:tr>
    </w:tbl>
    <w:p w14:paraId="4C447FE7" w14:textId="77777777" w:rsidR="003266F4" w:rsidRPr="003266F4" w:rsidRDefault="003266F4" w:rsidP="003266F4">
      <w:pPr>
        <w:jc w:val="both"/>
        <w:rPr>
          <w:rFonts w:cstheme="minorHAnsi"/>
          <w:b/>
          <w:sz w:val="24"/>
          <w:szCs w:val="24"/>
        </w:rPr>
      </w:pPr>
    </w:p>
    <w:p w14:paraId="7AEBAB76" w14:textId="77777777" w:rsidR="003266F4" w:rsidRPr="00025E35" w:rsidRDefault="008B1681" w:rsidP="00641229">
      <w:pPr>
        <w:spacing w:line="480" w:lineRule="auto"/>
        <w:jc w:val="both"/>
        <w:rPr>
          <w:rFonts w:cstheme="minorHAnsi"/>
          <w:b/>
          <w:bCs/>
        </w:rPr>
      </w:pPr>
      <w:r>
        <w:rPr>
          <w:rFonts w:asciiTheme="majorBidi" w:hAnsiTheme="majorBidi" w:cstheme="majorBidi"/>
          <w:sz w:val="24"/>
          <w:szCs w:val="24"/>
        </w:rPr>
        <w:tab/>
      </w:r>
    </w:p>
    <w:sectPr w:rsidR="003266F4" w:rsidRPr="00025E35" w:rsidSect="0061461D">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CC3E7" w14:textId="77777777" w:rsidR="00B30D50" w:rsidRDefault="00B30D50" w:rsidP="007745C7">
      <w:pPr>
        <w:spacing w:after="0" w:line="240" w:lineRule="auto"/>
      </w:pPr>
      <w:r>
        <w:separator/>
      </w:r>
    </w:p>
  </w:endnote>
  <w:endnote w:type="continuationSeparator" w:id="0">
    <w:p w14:paraId="768ADDE5" w14:textId="77777777" w:rsidR="00B30D50" w:rsidRDefault="00B30D50" w:rsidP="0077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4F4C1" w14:textId="77777777" w:rsidR="00B30D50" w:rsidRDefault="00B30D50" w:rsidP="007745C7">
      <w:pPr>
        <w:spacing w:after="0" w:line="240" w:lineRule="auto"/>
      </w:pPr>
      <w:r>
        <w:separator/>
      </w:r>
    </w:p>
  </w:footnote>
  <w:footnote w:type="continuationSeparator" w:id="0">
    <w:p w14:paraId="03D21682" w14:textId="77777777" w:rsidR="00B30D50" w:rsidRDefault="00B30D50" w:rsidP="00774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6B9C"/>
    <w:multiLevelType w:val="hybridMultilevel"/>
    <w:tmpl w:val="3640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465BD"/>
    <w:multiLevelType w:val="multilevel"/>
    <w:tmpl w:val="C0588490"/>
    <w:lvl w:ilvl="0">
      <w:numFmt w:val="decimal"/>
      <w:pStyle w:val="Heading1"/>
      <w:lvlText w:val="%1"/>
      <w:lvlJc w:val="left"/>
      <w:pPr>
        <w:ind w:left="124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089077E"/>
    <w:multiLevelType w:val="hybridMultilevel"/>
    <w:tmpl w:val="16F41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3C93"/>
    <w:multiLevelType w:val="hybridMultilevel"/>
    <w:tmpl w:val="468CE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352F4"/>
    <w:multiLevelType w:val="hybridMultilevel"/>
    <w:tmpl w:val="9B22CF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A2AFF"/>
    <w:multiLevelType w:val="hybridMultilevel"/>
    <w:tmpl w:val="44F8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A43E0"/>
    <w:multiLevelType w:val="hybridMultilevel"/>
    <w:tmpl w:val="37E6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B6972"/>
    <w:multiLevelType w:val="hybridMultilevel"/>
    <w:tmpl w:val="FDBCE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9E4"/>
    <w:rsid w:val="00001220"/>
    <w:rsid w:val="00025E35"/>
    <w:rsid w:val="00040A21"/>
    <w:rsid w:val="00041BA1"/>
    <w:rsid w:val="0007779F"/>
    <w:rsid w:val="000A4CB8"/>
    <w:rsid w:val="000D1D30"/>
    <w:rsid w:val="000F2FF6"/>
    <w:rsid w:val="00105CF8"/>
    <w:rsid w:val="00122B24"/>
    <w:rsid w:val="00143EA5"/>
    <w:rsid w:val="001659E4"/>
    <w:rsid w:val="00170D64"/>
    <w:rsid w:val="001B4E6D"/>
    <w:rsid w:val="001C20CC"/>
    <w:rsid w:val="001C6021"/>
    <w:rsid w:val="001C6EC6"/>
    <w:rsid w:val="001E36E4"/>
    <w:rsid w:val="001E4AF5"/>
    <w:rsid w:val="001E660B"/>
    <w:rsid w:val="00242B69"/>
    <w:rsid w:val="0025588D"/>
    <w:rsid w:val="00276A16"/>
    <w:rsid w:val="00276BAC"/>
    <w:rsid w:val="00290208"/>
    <w:rsid w:val="002918A1"/>
    <w:rsid w:val="002A4879"/>
    <w:rsid w:val="002C3F32"/>
    <w:rsid w:val="002D1E6E"/>
    <w:rsid w:val="0030566F"/>
    <w:rsid w:val="0031473E"/>
    <w:rsid w:val="00317738"/>
    <w:rsid w:val="003266F4"/>
    <w:rsid w:val="00327B41"/>
    <w:rsid w:val="00335DE5"/>
    <w:rsid w:val="00336801"/>
    <w:rsid w:val="00384858"/>
    <w:rsid w:val="003A00EB"/>
    <w:rsid w:val="003D6577"/>
    <w:rsid w:val="003F45E4"/>
    <w:rsid w:val="00402E14"/>
    <w:rsid w:val="00421FC5"/>
    <w:rsid w:val="004255AB"/>
    <w:rsid w:val="004260C9"/>
    <w:rsid w:val="0044085A"/>
    <w:rsid w:val="00446E1F"/>
    <w:rsid w:val="00447C67"/>
    <w:rsid w:val="004523B3"/>
    <w:rsid w:val="004675A6"/>
    <w:rsid w:val="004676FB"/>
    <w:rsid w:val="00485082"/>
    <w:rsid w:val="00486B79"/>
    <w:rsid w:val="004A3C45"/>
    <w:rsid w:val="004C2322"/>
    <w:rsid w:val="004D2F5D"/>
    <w:rsid w:val="004E0373"/>
    <w:rsid w:val="004E5801"/>
    <w:rsid w:val="00506440"/>
    <w:rsid w:val="00512C2E"/>
    <w:rsid w:val="00527706"/>
    <w:rsid w:val="00535D78"/>
    <w:rsid w:val="00541D54"/>
    <w:rsid w:val="0057215C"/>
    <w:rsid w:val="00572ADD"/>
    <w:rsid w:val="0057556E"/>
    <w:rsid w:val="0058234E"/>
    <w:rsid w:val="005A3141"/>
    <w:rsid w:val="005C28F7"/>
    <w:rsid w:val="005E0748"/>
    <w:rsid w:val="0061461D"/>
    <w:rsid w:val="0062197D"/>
    <w:rsid w:val="00625621"/>
    <w:rsid w:val="00632366"/>
    <w:rsid w:val="00641229"/>
    <w:rsid w:val="006475A2"/>
    <w:rsid w:val="00653C69"/>
    <w:rsid w:val="0066175D"/>
    <w:rsid w:val="006B2651"/>
    <w:rsid w:val="006C0132"/>
    <w:rsid w:val="006C111F"/>
    <w:rsid w:val="006C39A1"/>
    <w:rsid w:val="006C613F"/>
    <w:rsid w:val="006E536C"/>
    <w:rsid w:val="006F43DB"/>
    <w:rsid w:val="00700539"/>
    <w:rsid w:val="0070367E"/>
    <w:rsid w:val="00703969"/>
    <w:rsid w:val="00745F4C"/>
    <w:rsid w:val="00753F5A"/>
    <w:rsid w:val="00764EA5"/>
    <w:rsid w:val="00766082"/>
    <w:rsid w:val="007745C7"/>
    <w:rsid w:val="007956E7"/>
    <w:rsid w:val="007A1AB7"/>
    <w:rsid w:val="007D77B7"/>
    <w:rsid w:val="007F65E0"/>
    <w:rsid w:val="00811C2D"/>
    <w:rsid w:val="008215A8"/>
    <w:rsid w:val="00827E66"/>
    <w:rsid w:val="0083345D"/>
    <w:rsid w:val="008375E9"/>
    <w:rsid w:val="0086273D"/>
    <w:rsid w:val="00867CA4"/>
    <w:rsid w:val="0087281A"/>
    <w:rsid w:val="00881D1C"/>
    <w:rsid w:val="0089629A"/>
    <w:rsid w:val="008B1681"/>
    <w:rsid w:val="008B49B3"/>
    <w:rsid w:val="008C7A82"/>
    <w:rsid w:val="008D674F"/>
    <w:rsid w:val="008E4485"/>
    <w:rsid w:val="008F37FC"/>
    <w:rsid w:val="008F4DBD"/>
    <w:rsid w:val="008F5355"/>
    <w:rsid w:val="00905CF8"/>
    <w:rsid w:val="00911C0F"/>
    <w:rsid w:val="0093797D"/>
    <w:rsid w:val="00961073"/>
    <w:rsid w:val="0098459F"/>
    <w:rsid w:val="00996D35"/>
    <w:rsid w:val="009B000E"/>
    <w:rsid w:val="009B422C"/>
    <w:rsid w:val="009C1BCD"/>
    <w:rsid w:val="009D3B74"/>
    <w:rsid w:val="009D57B0"/>
    <w:rsid w:val="009F172B"/>
    <w:rsid w:val="00A02AE4"/>
    <w:rsid w:val="00A14BB6"/>
    <w:rsid w:val="00A33D5B"/>
    <w:rsid w:val="00A35027"/>
    <w:rsid w:val="00A64A83"/>
    <w:rsid w:val="00A660F6"/>
    <w:rsid w:val="00AA7AB3"/>
    <w:rsid w:val="00AA7E97"/>
    <w:rsid w:val="00AC09C2"/>
    <w:rsid w:val="00AE2361"/>
    <w:rsid w:val="00B04011"/>
    <w:rsid w:val="00B154C5"/>
    <w:rsid w:val="00B30D50"/>
    <w:rsid w:val="00B44056"/>
    <w:rsid w:val="00B50DCE"/>
    <w:rsid w:val="00B8628F"/>
    <w:rsid w:val="00B93B14"/>
    <w:rsid w:val="00BA0CF3"/>
    <w:rsid w:val="00C03CF2"/>
    <w:rsid w:val="00C0524C"/>
    <w:rsid w:val="00C60062"/>
    <w:rsid w:val="00C679B8"/>
    <w:rsid w:val="00C712AC"/>
    <w:rsid w:val="00C72B71"/>
    <w:rsid w:val="00CF5D9D"/>
    <w:rsid w:val="00D13526"/>
    <w:rsid w:val="00D25DD2"/>
    <w:rsid w:val="00D41EDA"/>
    <w:rsid w:val="00D71526"/>
    <w:rsid w:val="00D82506"/>
    <w:rsid w:val="00D84225"/>
    <w:rsid w:val="00D907C3"/>
    <w:rsid w:val="00DA17E8"/>
    <w:rsid w:val="00DB18AD"/>
    <w:rsid w:val="00DD016A"/>
    <w:rsid w:val="00DD5A36"/>
    <w:rsid w:val="00DE1CEC"/>
    <w:rsid w:val="00DF0FFE"/>
    <w:rsid w:val="00E20DA2"/>
    <w:rsid w:val="00E3073B"/>
    <w:rsid w:val="00E71AC1"/>
    <w:rsid w:val="00E8079D"/>
    <w:rsid w:val="00E901E4"/>
    <w:rsid w:val="00E917D3"/>
    <w:rsid w:val="00EB1059"/>
    <w:rsid w:val="00EC3C23"/>
    <w:rsid w:val="00ED4A0B"/>
    <w:rsid w:val="00EE290D"/>
    <w:rsid w:val="00F016AA"/>
    <w:rsid w:val="00F3382B"/>
    <w:rsid w:val="00F36D5B"/>
    <w:rsid w:val="00F92A7E"/>
    <w:rsid w:val="00FB5436"/>
    <w:rsid w:val="00FC69C9"/>
    <w:rsid w:val="00FD3C50"/>
    <w:rsid w:val="00FE12DF"/>
    <w:rsid w:val="00FF3E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F616"/>
  <w15:docId w15:val="{325DFF32-2DEC-44E7-A90B-A9EB041B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7706"/>
    <w:pPr>
      <w:pageBreakBefore/>
      <w:numPr>
        <w:numId w:val="3"/>
      </w:numPr>
      <w:pBdr>
        <w:bottom w:val="thinThickSmallGap" w:sz="12" w:space="1" w:color="943634" w:themeColor="accent2" w:themeShade="BF"/>
      </w:pBdr>
      <w:spacing w:before="120" w:after="120" w:line="360" w:lineRule="auto"/>
      <w:ind w:left="0" w:firstLine="288"/>
      <w:jc w:val="center"/>
      <w:outlineLvl w:val="0"/>
    </w:pPr>
    <w:rPr>
      <w:rFonts w:ascii="Leelawadee" w:eastAsiaTheme="majorEastAsia" w:hAnsi="Leelawadee" w:cstheme="majorBidi"/>
      <w:b/>
      <w:caps/>
      <w:color w:val="632423" w:themeColor="accent2" w:themeShade="80"/>
      <w:spacing w:val="20"/>
      <w:sz w:val="26"/>
      <w:szCs w:val="28"/>
    </w:rPr>
  </w:style>
  <w:style w:type="paragraph" w:styleId="Heading2">
    <w:name w:val="heading 2"/>
    <w:basedOn w:val="Normal"/>
    <w:next w:val="Normal"/>
    <w:link w:val="Heading2Char"/>
    <w:autoRedefine/>
    <w:uiPriority w:val="9"/>
    <w:unhideWhenUsed/>
    <w:qFormat/>
    <w:rsid w:val="00527706"/>
    <w:pPr>
      <w:numPr>
        <w:ilvl w:val="1"/>
        <w:numId w:val="3"/>
      </w:numPr>
      <w:pBdr>
        <w:bottom w:val="single" w:sz="4" w:space="1" w:color="622423" w:themeColor="accent2" w:themeShade="7F"/>
      </w:pBdr>
      <w:spacing w:before="240" w:after="240" w:line="360" w:lineRule="auto"/>
      <w:contextualSpacing/>
      <w:jc w:val="center"/>
      <w:outlineLvl w:val="1"/>
    </w:pPr>
    <w:rPr>
      <w:rFonts w:ascii="Leelawadee" w:eastAsiaTheme="majorEastAsia" w:hAnsi="Leelawadee" w:cstheme="majorBidi"/>
      <w:b/>
      <w:caps/>
      <w:color w:val="632423" w:themeColor="accent2" w:themeShade="80"/>
      <w:spacing w:val="15"/>
      <w:szCs w:val="24"/>
    </w:rPr>
  </w:style>
  <w:style w:type="paragraph" w:styleId="Heading3">
    <w:name w:val="heading 3"/>
    <w:basedOn w:val="Normal"/>
    <w:next w:val="Normal"/>
    <w:link w:val="Heading3Char"/>
    <w:uiPriority w:val="9"/>
    <w:unhideWhenUsed/>
    <w:qFormat/>
    <w:rsid w:val="00527706"/>
    <w:pPr>
      <w:numPr>
        <w:ilvl w:val="2"/>
        <w:numId w:val="3"/>
      </w:numPr>
      <w:pBdr>
        <w:top w:val="dotted" w:sz="4" w:space="1" w:color="622423" w:themeColor="accent2" w:themeShade="7F"/>
        <w:bottom w:val="dotted" w:sz="4" w:space="1" w:color="622423" w:themeColor="accent2" w:themeShade="7F"/>
      </w:pBdr>
      <w:spacing w:before="240" w:after="120" w:line="360" w:lineRule="auto"/>
      <w:jc w:val="center"/>
      <w:outlineLvl w:val="2"/>
    </w:pPr>
    <w:rPr>
      <w:rFonts w:ascii="Leelawadee" w:eastAsiaTheme="majorEastAsia" w:hAnsi="Leelawadee" w:cstheme="majorBidi"/>
      <w:b/>
      <w:caps/>
      <w:color w:val="622423" w:themeColor="accent2" w:themeShade="7F"/>
      <w:spacing w:val="30"/>
      <w:sz w:val="20"/>
      <w:szCs w:val="24"/>
    </w:rPr>
  </w:style>
  <w:style w:type="paragraph" w:styleId="Heading4">
    <w:name w:val="heading 4"/>
    <w:basedOn w:val="Normal"/>
    <w:next w:val="Normal"/>
    <w:link w:val="Heading4Char"/>
    <w:uiPriority w:val="9"/>
    <w:unhideWhenUsed/>
    <w:qFormat/>
    <w:rsid w:val="00527706"/>
    <w:pPr>
      <w:numPr>
        <w:ilvl w:val="3"/>
        <w:numId w:val="3"/>
      </w:numPr>
      <w:pBdr>
        <w:bottom w:val="dotted" w:sz="4" w:space="1" w:color="943634" w:themeColor="accent2" w:themeShade="BF"/>
      </w:pBdr>
      <w:spacing w:before="240" w:after="120" w:line="360" w:lineRule="auto"/>
      <w:jc w:val="center"/>
      <w:outlineLvl w:val="3"/>
    </w:pPr>
    <w:rPr>
      <w:rFonts w:ascii="Leelawadee" w:eastAsiaTheme="majorEastAsia" w:hAnsi="Leelawadee" w:cstheme="majorBidi"/>
      <w:b/>
      <w:caps/>
      <w:color w:val="622423" w:themeColor="accent2" w:themeShade="7F"/>
      <w:spacing w:val="10"/>
      <w:sz w:val="20"/>
    </w:rPr>
  </w:style>
  <w:style w:type="paragraph" w:styleId="Heading6">
    <w:name w:val="heading 6"/>
    <w:basedOn w:val="Normal"/>
    <w:next w:val="Normal"/>
    <w:link w:val="Heading6Char"/>
    <w:uiPriority w:val="9"/>
    <w:unhideWhenUsed/>
    <w:qFormat/>
    <w:rsid w:val="00527706"/>
    <w:pPr>
      <w:numPr>
        <w:ilvl w:val="5"/>
        <w:numId w:val="3"/>
      </w:numPr>
      <w:spacing w:before="120" w:after="120" w:line="360" w:lineRule="auto"/>
      <w:jc w:val="center"/>
      <w:outlineLvl w:val="5"/>
    </w:pPr>
    <w:rPr>
      <w:rFonts w:ascii="Leelawadee" w:eastAsiaTheme="majorEastAsia" w:hAnsi="Leelawadee" w:cstheme="majorBidi"/>
      <w:caps/>
      <w:color w:val="943634" w:themeColor="accent2" w:themeShade="BF"/>
      <w:spacing w:val="10"/>
    </w:rPr>
  </w:style>
  <w:style w:type="paragraph" w:styleId="Heading7">
    <w:name w:val="heading 7"/>
    <w:basedOn w:val="Normal"/>
    <w:next w:val="Normal"/>
    <w:link w:val="Heading7Char"/>
    <w:uiPriority w:val="9"/>
    <w:unhideWhenUsed/>
    <w:qFormat/>
    <w:rsid w:val="00527706"/>
    <w:pPr>
      <w:numPr>
        <w:ilvl w:val="6"/>
        <w:numId w:val="3"/>
      </w:numPr>
      <w:spacing w:before="120" w:after="120" w:line="360" w:lineRule="auto"/>
      <w:jc w:val="center"/>
      <w:outlineLvl w:val="6"/>
    </w:pPr>
    <w:rPr>
      <w:rFonts w:ascii="Leelawadee" w:eastAsiaTheme="majorEastAsia" w:hAnsi="Leelawadee" w:cstheme="majorBidi"/>
      <w:i/>
      <w:iCs/>
      <w:caps/>
      <w:color w:val="943634" w:themeColor="accent2" w:themeShade="BF"/>
      <w:spacing w:val="10"/>
    </w:rPr>
  </w:style>
  <w:style w:type="paragraph" w:styleId="Heading8">
    <w:name w:val="heading 8"/>
    <w:basedOn w:val="Normal"/>
    <w:next w:val="Normal"/>
    <w:link w:val="Heading8Char"/>
    <w:uiPriority w:val="9"/>
    <w:unhideWhenUsed/>
    <w:qFormat/>
    <w:rsid w:val="00527706"/>
    <w:pPr>
      <w:numPr>
        <w:ilvl w:val="7"/>
        <w:numId w:val="3"/>
      </w:numPr>
      <w:spacing w:before="120" w:after="120" w:line="360" w:lineRule="auto"/>
      <w:jc w:val="center"/>
      <w:outlineLvl w:val="7"/>
    </w:pPr>
    <w:rPr>
      <w:rFonts w:ascii="Leelawadee" w:eastAsiaTheme="majorEastAsia" w:hAnsi="Leelawadee" w:cstheme="majorBidi"/>
      <w:caps/>
      <w:spacing w:val="10"/>
      <w:sz w:val="20"/>
      <w:szCs w:val="20"/>
    </w:rPr>
  </w:style>
  <w:style w:type="paragraph" w:styleId="Heading9">
    <w:name w:val="heading 9"/>
    <w:basedOn w:val="Normal"/>
    <w:next w:val="Normal"/>
    <w:link w:val="Heading9Char"/>
    <w:uiPriority w:val="9"/>
    <w:unhideWhenUsed/>
    <w:qFormat/>
    <w:rsid w:val="00527706"/>
    <w:pPr>
      <w:numPr>
        <w:ilvl w:val="8"/>
        <w:numId w:val="3"/>
      </w:numPr>
      <w:spacing w:before="120" w:after="120" w:line="360" w:lineRule="auto"/>
      <w:jc w:val="center"/>
      <w:outlineLvl w:val="8"/>
    </w:pPr>
    <w:rPr>
      <w:rFonts w:ascii="Leelawadee" w:eastAsiaTheme="majorEastAsia" w:hAnsi="Leelawadee" w:cstheme="maj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5C7"/>
  </w:style>
  <w:style w:type="paragraph" w:styleId="Footer">
    <w:name w:val="footer"/>
    <w:basedOn w:val="Normal"/>
    <w:link w:val="FooterChar"/>
    <w:uiPriority w:val="99"/>
    <w:unhideWhenUsed/>
    <w:rsid w:val="00774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5C7"/>
  </w:style>
  <w:style w:type="paragraph" w:styleId="BalloonText">
    <w:name w:val="Balloon Text"/>
    <w:basedOn w:val="Normal"/>
    <w:link w:val="BalloonTextChar"/>
    <w:uiPriority w:val="99"/>
    <w:semiHidden/>
    <w:unhideWhenUsed/>
    <w:rsid w:val="00E30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3B"/>
    <w:rPr>
      <w:rFonts w:ascii="Tahoma" w:hAnsi="Tahoma" w:cs="Tahoma"/>
      <w:sz w:val="16"/>
      <w:szCs w:val="16"/>
    </w:rPr>
  </w:style>
  <w:style w:type="paragraph" w:styleId="ListParagraph">
    <w:name w:val="List Paragraph"/>
    <w:basedOn w:val="Normal"/>
    <w:uiPriority w:val="34"/>
    <w:qFormat/>
    <w:rsid w:val="00B44056"/>
    <w:pPr>
      <w:ind w:left="720"/>
      <w:contextualSpacing/>
    </w:pPr>
  </w:style>
  <w:style w:type="paragraph" w:styleId="NoSpacing">
    <w:name w:val="No Spacing"/>
    <w:basedOn w:val="Normal"/>
    <w:link w:val="NoSpacingChar"/>
    <w:uiPriority w:val="1"/>
    <w:qFormat/>
    <w:rsid w:val="00653C69"/>
    <w:pPr>
      <w:spacing w:before="60" w:after="60" w:line="240" w:lineRule="auto"/>
      <w:jc w:val="both"/>
    </w:pPr>
    <w:rPr>
      <w:rFonts w:ascii="Leelawadee" w:eastAsiaTheme="majorEastAsia" w:hAnsi="Leelawadee" w:cstheme="majorBidi"/>
      <w:lang w:val="en-GB"/>
    </w:rPr>
  </w:style>
  <w:style w:type="character" w:customStyle="1" w:styleId="NoSpacingChar">
    <w:name w:val="No Spacing Char"/>
    <w:link w:val="NoSpacing"/>
    <w:uiPriority w:val="1"/>
    <w:rsid w:val="00653C69"/>
    <w:rPr>
      <w:rFonts w:ascii="Leelawadee" w:eastAsiaTheme="majorEastAsia" w:hAnsi="Leelawadee" w:cstheme="majorBidi"/>
      <w:lang w:val="en-GB"/>
    </w:rPr>
  </w:style>
  <w:style w:type="character" w:styleId="IntenseReference">
    <w:name w:val="Intense Reference"/>
    <w:uiPriority w:val="32"/>
    <w:qFormat/>
    <w:rsid w:val="00653C69"/>
    <w:rPr>
      <w:rFonts w:asciiTheme="majorHAnsi" w:eastAsiaTheme="minorEastAsia" w:hAnsiTheme="majorHAnsi" w:cstheme="minorBidi"/>
      <w:b w:val="0"/>
      <w:bCs/>
      <w:i w:val="0"/>
      <w:iCs/>
      <w:color w:val="002060"/>
      <w:sz w:val="22"/>
    </w:rPr>
  </w:style>
  <w:style w:type="character" w:customStyle="1" w:styleId="Heading1Char">
    <w:name w:val="Heading 1 Char"/>
    <w:basedOn w:val="DefaultParagraphFont"/>
    <w:link w:val="Heading1"/>
    <w:uiPriority w:val="9"/>
    <w:rsid w:val="00527706"/>
    <w:rPr>
      <w:rFonts w:ascii="Leelawadee" w:eastAsiaTheme="majorEastAsia" w:hAnsi="Leelawadee" w:cstheme="majorBidi"/>
      <w:b/>
      <w:caps/>
      <w:color w:val="632423" w:themeColor="accent2" w:themeShade="80"/>
      <w:spacing w:val="20"/>
      <w:sz w:val="26"/>
      <w:szCs w:val="28"/>
    </w:rPr>
  </w:style>
  <w:style w:type="character" w:customStyle="1" w:styleId="Heading2Char">
    <w:name w:val="Heading 2 Char"/>
    <w:basedOn w:val="DefaultParagraphFont"/>
    <w:link w:val="Heading2"/>
    <w:uiPriority w:val="9"/>
    <w:rsid w:val="00527706"/>
    <w:rPr>
      <w:rFonts w:ascii="Leelawadee" w:eastAsiaTheme="majorEastAsia" w:hAnsi="Leelawadee" w:cstheme="majorBidi"/>
      <w:b/>
      <w:caps/>
      <w:color w:val="632423" w:themeColor="accent2" w:themeShade="80"/>
      <w:spacing w:val="15"/>
      <w:szCs w:val="24"/>
    </w:rPr>
  </w:style>
  <w:style w:type="character" w:customStyle="1" w:styleId="Heading3Char">
    <w:name w:val="Heading 3 Char"/>
    <w:basedOn w:val="DefaultParagraphFont"/>
    <w:link w:val="Heading3"/>
    <w:uiPriority w:val="9"/>
    <w:rsid w:val="00527706"/>
    <w:rPr>
      <w:rFonts w:ascii="Leelawadee" w:eastAsiaTheme="majorEastAsia" w:hAnsi="Leelawadee" w:cstheme="majorBidi"/>
      <w:b/>
      <w:caps/>
      <w:color w:val="622423" w:themeColor="accent2" w:themeShade="7F"/>
      <w:spacing w:val="30"/>
      <w:sz w:val="20"/>
      <w:szCs w:val="24"/>
    </w:rPr>
  </w:style>
  <w:style w:type="character" w:customStyle="1" w:styleId="Heading4Char">
    <w:name w:val="Heading 4 Char"/>
    <w:basedOn w:val="DefaultParagraphFont"/>
    <w:link w:val="Heading4"/>
    <w:uiPriority w:val="9"/>
    <w:rsid w:val="00527706"/>
    <w:rPr>
      <w:rFonts w:ascii="Leelawadee" w:eastAsiaTheme="majorEastAsia" w:hAnsi="Leelawadee" w:cstheme="majorBidi"/>
      <w:b/>
      <w:caps/>
      <w:color w:val="622423" w:themeColor="accent2" w:themeShade="7F"/>
      <w:spacing w:val="10"/>
      <w:sz w:val="20"/>
    </w:rPr>
  </w:style>
  <w:style w:type="character" w:customStyle="1" w:styleId="Heading6Char">
    <w:name w:val="Heading 6 Char"/>
    <w:basedOn w:val="DefaultParagraphFont"/>
    <w:link w:val="Heading6"/>
    <w:uiPriority w:val="9"/>
    <w:rsid w:val="00527706"/>
    <w:rPr>
      <w:rFonts w:ascii="Leelawadee" w:eastAsiaTheme="majorEastAsia" w:hAnsi="Leelawadee" w:cstheme="majorBidi"/>
      <w:caps/>
      <w:color w:val="943634" w:themeColor="accent2" w:themeShade="BF"/>
      <w:spacing w:val="10"/>
    </w:rPr>
  </w:style>
  <w:style w:type="character" w:customStyle="1" w:styleId="Heading7Char">
    <w:name w:val="Heading 7 Char"/>
    <w:basedOn w:val="DefaultParagraphFont"/>
    <w:link w:val="Heading7"/>
    <w:uiPriority w:val="9"/>
    <w:rsid w:val="00527706"/>
    <w:rPr>
      <w:rFonts w:ascii="Leelawadee" w:eastAsiaTheme="majorEastAsia" w:hAnsi="Leelawadee" w:cstheme="majorBidi"/>
      <w:i/>
      <w:iCs/>
      <w:caps/>
      <w:color w:val="943634" w:themeColor="accent2" w:themeShade="BF"/>
      <w:spacing w:val="10"/>
    </w:rPr>
  </w:style>
  <w:style w:type="character" w:customStyle="1" w:styleId="Heading8Char">
    <w:name w:val="Heading 8 Char"/>
    <w:basedOn w:val="DefaultParagraphFont"/>
    <w:link w:val="Heading8"/>
    <w:uiPriority w:val="9"/>
    <w:rsid w:val="00527706"/>
    <w:rPr>
      <w:rFonts w:ascii="Leelawadee" w:eastAsiaTheme="majorEastAsia" w:hAnsi="Leelawadee" w:cstheme="majorBidi"/>
      <w:caps/>
      <w:spacing w:val="10"/>
      <w:sz w:val="20"/>
      <w:szCs w:val="20"/>
    </w:rPr>
  </w:style>
  <w:style w:type="character" w:customStyle="1" w:styleId="Heading9Char">
    <w:name w:val="Heading 9 Char"/>
    <w:basedOn w:val="DefaultParagraphFont"/>
    <w:link w:val="Heading9"/>
    <w:uiPriority w:val="9"/>
    <w:rsid w:val="00527706"/>
    <w:rPr>
      <w:rFonts w:ascii="Leelawadee" w:eastAsiaTheme="majorEastAsia" w:hAnsi="Leelawadee" w:cstheme="majorBidi"/>
      <w:i/>
      <w:iCs/>
      <w:caps/>
      <w:spacing w:val="10"/>
      <w:sz w:val="20"/>
      <w:szCs w:val="20"/>
    </w:rPr>
  </w:style>
  <w:style w:type="character" w:styleId="Hyperlink">
    <w:name w:val="Hyperlink"/>
    <w:uiPriority w:val="99"/>
    <w:unhideWhenUsed/>
    <w:rsid w:val="00766082"/>
    <w:rPr>
      <w:color w:val="0000FF"/>
      <w:u w:val="single"/>
    </w:rPr>
  </w:style>
  <w:style w:type="paragraph" w:customStyle="1" w:styleId="Default">
    <w:name w:val="Default"/>
    <w:rsid w:val="00290208"/>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345B-8B82-4940-A2C6-084258A0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2016-11-30T13:43:00Z</cp:lastPrinted>
  <dcterms:created xsi:type="dcterms:W3CDTF">2020-03-26T09:37:00Z</dcterms:created>
  <dcterms:modified xsi:type="dcterms:W3CDTF">2020-03-26T09:37:00Z</dcterms:modified>
</cp:coreProperties>
</file>