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D4F6" w14:textId="77777777" w:rsidR="0000237C" w:rsidRDefault="0000237C" w:rsidP="0000237C">
      <w:r>
        <w:t>Impact of Lehman Brother’s bankruptcy in 2007</w:t>
      </w:r>
    </w:p>
    <w:p w14:paraId="4356DB80" w14:textId="4BAC9444" w:rsidR="0000237C" w:rsidRDefault="0000237C" w:rsidP="0000237C">
      <w:r>
        <w:t>Paper details:</w:t>
      </w:r>
      <w:bookmarkStart w:id="0" w:name="_GoBack"/>
      <w:bookmarkEnd w:id="0"/>
    </w:p>
    <w:p w14:paraId="762F8368" w14:textId="77777777" w:rsidR="0000237C" w:rsidRDefault="0000237C" w:rsidP="0000237C">
      <w:r>
        <w:t xml:space="preserve">Conduct a detailed analysis of the impact of the 2007 financial crisis in international business regarding the bankruptcy of Lehmann Brothers. </w:t>
      </w:r>
    </w:p>
    <w:p w14:paraId="08111830" w14:textId="17D118AE" w:rsidR="0000237C" w:rsidRDefault="0000237C" w:rsidP="0000237C">
      <w:r>
        <w:t>Research what Lehman Brothers did up and their impact until 2017. Compare and contrast the international impact after their bankruptcy in 2007. Research the financial impact not only in the US but internationally. There can be an insight into how the company adjusted during the crisis and why the ultimately were unable to operate due to business choices</w:t>
      </w:r>
    </w:p>
    <w:sectPr w:rsidR="0000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C"/>
    <w:rsid w:val="0000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3385"/>
  <w15:chartTrackingRefBased/>
  <w15:docId w15:val="{81E6AB9F-8871-4E0D-AA21-39FBF8E4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2020-03-11T07:36:00Z</dcterms:created>
  <dcterms:modified xsi:type="dcterms:W3CDTF">2020-03-11T07:36:00Z</dcterms:modified>
</cp:coreProperties>
</file>