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56" w:rsidRDefault="00FD7A87">
      <w:r w:rsidRPr="00FD7A87">
        <w:t xml:space="preserve">Regulation of controlled substances in sports (Business Law) Academic </w:t>
      </w:r>
      <w:proofErr w:type="gramStart"/>
      <w:r w:rsidRPr="00FD7A87">
        <w:t>Level :</w:t>
      </w:r>
      <w:proofErr w:type="gramEnd"/>
      <w:r w:rsidRPr="00FD7A87">
        <w:t xml:space="preserve"> Undergraduate Paper details focus your paper on the commercial regulation of controlled substances. Generally, papers focused on organization (such as the MLB) rules are rejected because they do not necessarily apply to U.S law. However, the regulation of controlled substances is relevant to commercial operations and thus an acceptable topic. I suggest you center your paper </w:t>
      </w:r>
      <w:proofErr w:type="gramStart"/>
      <w:r w:rsidRPr="00FD7A87">
        <w:t>around</w:t>
      </w:r>
      <w:proofErr w:type="gramEnd"/>
      <w:r w:rsidRPr="00FD7A87">
        <w:t xml:space="preserve"> that topic, with the MLB context as a frame. One conceivable direction would be to quickly summarize the case, explain the law surrounding the illegal substance's regulation, give other case examples contrasting the original case, and then give your opinion on the law and its implications to society. Please make sure to focus some on the current state of affairs, and, if at all possible, offer your opinion. DON'T just make the paper read like a long magazine article, report, or general description. Remember to have at least nine different sources. (Feedback from class TA) For the docs attached, regarding the syllabus, just read pages 10-11 &amp; 14-15 for guidelines.</w:t>
      </w:r>
      <w:bookmarkStart w:id="0" w:name="_GoBack"/>
      <w:bookmarkEnd w:id="0"/>
    </w:p>
    <w:sectPr w:rsidR="00897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E"/>
    <w:rsid w:val="000E2785"/>
    <w:rsid w:val="0027132E"/>
    <w:rsid w:val="007E4F8E"/>
    <w:rsid w:val="00897656"/>
    <w:rsid w:val="00905FAE"/>
    <w:rsid w:val="00CF23A0"/>
    <w:rsid w:val="00FD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1267-F73A-43C1-A574-807464C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2020-03-08T15:08:00Z</dcterms:created>
  <dcterms:modified xsi:type="dcterms:W3CDTF">2020-03-08T15:08:00Z</dcterms:modified>
</cp:coreProperties>
</file>