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5C3A" w14:textId="77777777" w:rsidR="008C5199" w:rsidRDefault="00356796">
      <w:pPr>
        <w:pStyle w:val="Default"/>
        <w:numPr>
          <w:ilvl w:val="0"/>
          <w:numId w:val="2"/>
        </w:numPr>
        <w:tabs>
          <w:tab w:val="num" w:pos="192"/>
        </w:tabs>
        <w:ind w:left="192" w:hanging="192"/>
        <w:rPr>
          <w:rFonts w:ascii="Times New Roman" w:eastAsia="Times New Roman" w:hAnsi="Times New Roman" w:cs="Times New Roman"/>
          <w:b/>
          <w:bCs/>
          <w:color w:val="AD1915"/>
          <w:position w:val="2"/>
          <w:sz w:val="14"/>
          <w:szCs w:val="14"/>
          <w:u w:color="000000"/>
        </w:rPr>
      </w:pPr>
      <w:r>
        <w:rPr>
          <w:rFonts w:ascii="Times New Roman"/>
          <w:b/>
          <w:bCs/>
          <w:color w:val="AD1915"/>
          <w:sz w:val="24"/>
          <w:szCs w:val="24"/>
          <w:u w:color="000000"/>
        </w:rPr>
        <w:t xml:space="preserve">Write </w:t>
      </w:r>
      <w:proofErr w:type="gramStart"/>
      <w:r>
        <w:rPr>
          <w:rFonts w:ascii="Times New Roman"/>
          <w:b/>
          <w:bCs/>
          <w:color w:val="AD1915"/>
          <w:sz w:val="24"/>
          <w:szCs w:val="24"/>
          <w:u w:color="000000"/>
        </w:rPr>
        <w:t>4 page</w:t>
      </w:r>
      <w:proofErr w:type="gramEnd"/>
      <w:r>
        <w:rPr>
          <w:rFonts w:ascii="Times New Roman"/>
          <w:b/>
          <w:bCs/>
          <w:color w:val="AD1915"/>
          <w:sz w:val="24"/>
          <w:szCs w:val="24"/>
          <w:u w:color="000000"/>
        </w:rPr>
        <w:t xml:space="preserve"> paper excluding the title page and the reference page in APA format supported by at least 3-4 current, credible scholarly sources. </w:t>
      </w:r>
      <w:r>
        <w:rPr>
          <w:rFonts w:ascii="Times New Roman"/>
          <w:b/>
          <w:bCs/>
          <w:color w:val="AD1915"/>
          <w:sz w:val="28"/>
          <w:szCs w:val="28"/>
          <w:u w:color="000000"/>
        </w:rPr>
        <w:t>References can</w:t>
      </w:r>
      <w:r>
        <w:rPr>
          <w:rFonts w:hAnsi="Times New Roman"/>
          <w:b/>
          <w:bCs/>
          <w:color w:val="AD1915"/>
          <w:sz w:val="28"/>
          <w:szCs w:val="28"/>
          <w:u w:color="000000"/>
        </w:rPr>
        <w:t>’</w:t>
      </w:r>
      <w:r>
        <w:rPr>
          <w:rFonts w:ascii="Times New Roman"/>
          <w:b/>
          <w:bCs/>
          <w:color w:val="AD1915"/>
          <w:sz w:val="28"/>
          <w:szCs w:val="28"/>
          <w:u w:color="000000"/>
        </w:rPr>
        <w:t>t be older than 5 years old</w:t>
      </w:r>
      <w:r>
        <w:rPr>
          <w:rFonts w:ascii="Times New Roman"/>
          <w:b/>
          <w:bCs/>
          <w:color w:val="AD1915"/>
          <w:sz w:val="24"/>
          <w:szCs w:val="24"/>
          <w:u w:color="000000"/>
        </w:rPr>
        <w:t xml:space="preserve">. Sites such as </w:t>
      </w:r>
      <w:proofErr w:type="gramStart"/>
      <w:r>
        <w:rPr>
          <w:rFonts w:ascii="Times New Roman"/>
          <w:b/>
          <w:bCs/>
          <w:color w:val="AD1915"/>
          <w:sz w:val="24"/>
          <w:szCs w:val="24"/>
          <w:u w:color="000000"/>
        </w:rPr>
        <w:t>WebMD,  (</w:t>
      </w:r>
      <w:proofErr w:type="gramEnd"/>
      <w:r>
        <w:rPr>
          <w:rFonts w:ascii="Times New Roman"/>
          <w:b/>
          <w:bCs/>
          <w:color w:val="AD1915"/>
          <w:sz w:val="24"/>
          <w:szCs w:val="24"/>
          <w:u w:color="000000"/>
        </w:rPr>
        <w:t xml:space="preserve">.com), (.net), drugs.com (among others) will not be counted. Sample paper attached for guidance only. </w:t>
      </w:r>
      <w:r>
        <w:rPr>
          <w:rFonts w:ascii="Times New Roman"/>
          <w:b/>
          <w:bCs/>
          <w:color w:val="AD1915"/>
          <w:sz w:val="24"/>
          <w:szCs w:val="24"/>
          <w:u w:val="single" w:color="000000"/>
        </w:rPr>
        <w:t>Please don</w:t>
      </w:r>
      <w:r>
        <w:rPr>
          <w:rFonts w:hAnsi="Times New Roman"/>
          <w:b/>
          <w:bCs/>
          <w:color w:val="AD1915"/>
          <w:sz w:val="24"/>
          <w:szCs w:val="24"/>
          <w:u w:val="single" w:color="000000"/>
        </w:rPr>
        <w:t>’</w:t>
      </w:r>
      <w:r>
        <w:rPr>
          <w:rFonts w:ascii="Times New Roman"/>
          <w:b/>
          <w:bCs/>
          <w:color w:val="AD1915"/>
          <w:sz w:val="24"/>
          <w:szCs w:val="24"/>
          <w:u w:val="single" w:color="000000"/>
        </w:rPr>
        <w:t>t plagiarism/Paraphrase the paper</w:t>
      </w:r>
      <w:r>
        <w:rPr>
          <w:rFonts w:ascii="Times New Roman"/>
          <w:b/>
          <w:bCs/>
          <w:color w:val="AD1915"/>
          <w:sz w:val="24"/>
          <w:szCs w:val="24"/>
          <w:u w:color="000000"/>
        </w:rPr>
        <w:t>, the paper will be run through SafeAssign software for plagiarism.</w:t>
      </w:r>
    </w:p>
    <w:p w14:paraId="512BDA10" w14:textId="77777777" w:rsidR="008C5199" w:rsidRDefault="008C5199">
      <w:pPr>
        <w:pStyle w:val="Default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  <w:u w:color="000000"/>
        </w:rPr>
      </w:pPr>
    </w:p>
    <w:p w14:paraId="1A596C1C" w14:textId="77777777" w:rsidR="008C5199" w:rsidRDefault="00356796">
      <w:pPr>
        <w:pStyle w:val="Default"/>
        <w:numPr>
          <w:ilvl w:val="0"/>
          <w:numId w:val="3"/>
        </w:numPr>
        <w:tabs>
          <w:tab w:val="num" w:pos="192"/>
        </w:tabs>
        <w:ind w:left="192" w:hanging="192"/>
        <w:rPr>
          <w:rFonts w:ascii="Times New Roman" w:eastAsia="Times New Roman" w:hAnsi="Times New Roman" w:cs="Times New Roman"/>
          <w:b/>
          <w:bCs/>
          <w:color w:val="165778"/>
          <w:position w:val="2"/>
          <w:sz w:val="14"/>
          <w:szCs w:val="14"/>
          <w:u w:color="000000"/>
        </w:rPr>
      </w:pPr>
      <w:r>
        <w:rPr>
          <w:rFonts w:ascii="Times New Roman"/>
          <w:b/>
          <w:bCs/>
          <w:color w:val="165778"/>
          <w:sz w:val="24"/>
          <w:szCs w:val="24"/>
          <w:u w:color="000000"/>
        </w:rPr>
        <w:t>Notes: Please ma</w:t>
      </w:r>
      <w:r>
        <w:rPr>
          <w:rFonts w:ascii="Times New Roman"/>
          <w:b/>
          <w:bCs/>
          <w:color w:val="165778"/>
          <w:sz w:val="24"/>
          <w:szCs w:val="24"/>
          <w:u w:color="000000"/>
        </w:rPr>
        <w:t>ke sure to open the case study link provided to select your 1st, 2nd, and 3rd choice. Based on your answer to each question, the outcome changes.</w:t>
      </w:r>
    </w:p>
    <w:p w14:paraId="73952EE8" w14:textId="77777777" w:rsidR="008C5199" w:rsidRDefault="00356796">
      <w:pPr>
        <w:pStyle w:val="Body"/>
        <w:rPr>
          <w:rFonts w:ascii="Times New Roman" w:eastAsia="Times New Roman" w:hAnsi="Times New Roman" w:cs="Times New Roman"/>
          <w:b/>
          <w:bCs/>
          <w:color w:val="165778"/>
          <w:sz w:val="28"/>
          <w:szCs w:val="28"/>
          <w:u w:color="000000"/>
        </w:rPr>
      </w:pPr>
      <w:r>
        <w:rPr>
          <w:rFonts w:ascii="Times New Roman"/>
          <w:b/>
          <w:bCs/>
          <w:color w:val="165778"/>
          <w:sz w:val="28"/>
          <w:szCs w:val="28"/>
          <w:u w:color="000000"/>
        </w:rPr>
        <w:t>******************************************************************</w:t>
      </w:r>
    </w:p>
    <w:p w14:paraId="3D357816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74CBCEF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>TO COMPLETE:</w:t>
      </w:r>
    </w:p>
    <w:p w14:paraId="65F8E79A" w14:textId="77777777" w:rsidR="008C5199" w:rsidRDefault="008C5199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</w:p>
    <w:p w14:paraId="18D9E36D" w14:textId="77777777" w:rsidR="008C5199" w:rsidRDefault="00356796">
      <w:pPr>
        <w:pStyle w:val="Body"/>
        <w:rPr>
          <w:b/>
          <w:bCs/>
        </w:rPr>
      </w:pPr>
      <w:r>
        <w:rPr>
          <w:b/>
          <w:bCs/>
        </w:rPr>
        <w:t>Case study link:</w:t>
      </w:r>
    </w:p>
    <w:p w14:paraId="79F69653" w14:textId="77777777" w:rsidR="008C5199" w:rsidRDefault="008C5199">
      <w:pPr>
        <w:pStyle w:val="Body"/>
      </w:pPr>
    </w:p>
    <w:p w14:paraId="03F1E42B" w14:textId="77777777" w:rsidR="008C5199" w:rsidRDefault="00356796">
      <w:pPr>
        <w:pStyle w:val="Body"/>
      </w:pPr>
      <w:hyperlink r:id="rId7" w:history="1">
        <w:r>
          <w:rPr>
            <w:rStyle w:val="Hyperlink0"/>
          </w:rPr>
          <w:t>https://mym.cdn.laureate-media.com/2dett4d/Walden</w:t>
        </w:r>
        <w:r>
          <w:rPr>
            <w:rStyle w:val="Hyperlink0"/>
          </w:rPr>
          <w:t>/NURS/6660/03/mm/decision_tree/index.html</w:t>
        </w:r>
      </w:hyperlink>
    </w:p>
    <w:p w14:paraId="71CAFC64" w14:textId="77777777" w:rsidR="008C5199" w:rsidRDefault="008C5199">
      <w:pPr>
        <w:pStyle w:val="Body"/>
      </w:pPr>
    </w:p>
    <w:p w14:paraId="13418011" w14:textId="77777777" w:rsidR="008C5199" w:rsidRDefault="00356796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>CORRECT ANSWERS FOR THE CASE STUDY:</w:t>
      </w:r>
    </w:p>
    <w:p w14:paraId="52DAC9D7" w14:textId="77777777" w:rsidR="008C5199" w:rsidRDefault="008C5199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</w:p>
    <w:p w14:paraId="2E7E29C1" w14:textId="77777777" w:rsidR="008C5199" w:rsidRDefault="00356796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  <w:color w:val="AD1915"/>
          <w:sz w:val="24"/>
          <w:szCs w:val="24"/>
        </w:rPr>
      </w:pPr>
      <w:r>
        <w:rPr>
          <w:rFonts w:ascii="Times New Roman"/>
          <w:color w:val="AD1915"/>
          <w:sz w:val="24"/>
          <w:szCs w:val="24"/>
        </w:rPr>
        <w:t>314.00 Attention Deficit Hyperactivity Disorder, predominantly inattentive presentation).</w:t>
      </w:r>
    </w:p>
    <w:p w14:paraId="39149320" w14:textId="77777777" w:rsidR="008C5199" w:rsidRDefault="00356796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  <w:color w:val="AD1915"/>
          <w:sz w:val="24"/>
          <w:szCs w:val="24"/>
        </w:rPr>
      </w:pPr>
      <w:r>
        <w:rPr>
          <w:rFonts w:ascii="Times New Roman"/>
          <w:color w:val="AD1915"/>
          <w:sz w:val="24"/>
          <w:szCs w:val="24"/>
        </w:rPr>
        <w:t>Begin Adderall XR 10 mg orally daily.</w:t>
      </w:r>
    </w:p>
    <w:p w14:paraId="655D0D70" w14:textId="77777777" w:rsidR="008C5199" w:rsidRDefault="00356796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  <w:color w:val="AD1915"/>
          <w:sz w:val="24"/>
          <w:szCs w:val="24"/>
        </w:rPr>
      </w:pPr>
      <w:r>
        <w:rPr>
          <w:rFonts w:ascii="Times New Roman"/>
          <w:color w:val="AD1915"/>
          <w:sz w:val="24"/>
          <w:szCs w:val="24"/>
        </w:rPr>
        <w:t>Add a small dose of immediate release Adderall i</w:t>
      </w:r>
      <w:r>
        <w:rPr>
          <w:rFonts w:ascii="Times New Roman"/>
          <w:color w:val="AD1915"/>
          <w:sz w:val="24"/>
          <w:szCs w:val="24"/>
        </w:rPr>
        <w:t>n the early afternoon</w:t>
      </w:r>
    </w:p>
    <w:p w14:paraId="3DD96139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77391E3" w14:textId="77777777" w:rsidR="008C5199" w:rsidRDefault="003567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Examine the case study link above provided:</w:t>
      </w:r>
      <w:r>
        <w:rPr>
          <w:rFonts w:ascii="Times New Roman"/>
          <w:sz w:val="24"/>
          <w:szCs w:val="24"/>
        </w:rPr>
        <w:t xml:space="preserve"> You will be asked to make three decisions concerning the diagnosis and treatment for this client. Be sure to consider co-morbid physical as well as mental factors that might impact the client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s diagnosis and treatment.</w:t>
      </w:r>
    </w:p>
    <w:p w14:paraId="07B08490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9DA4CA6" w14:textId="77777777" w:rsidR="008C5199" w:rsidRDefault="003567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At each Decision Point, stop to com</w:t>
      </w:r>
      <w:r>
        <w:rPr>
          <w:rFonts w:ascii="Times New Roman"/>
          <w:sz w:val="24"/>
          <w:szCs w:val="24"/>
        </w:rPr>
        <w:t xml:space="preserve">plete the following: </w:t>
      </w:r>
    </w:p>
    <w:p w14:paraId="66BB48F4" w14:textId="77777777" w:rsidR="008C5199" w:rsidRDefault="00356796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>Decision #1: Differential Diagnosis</w:t>
      </w:r>
    </w:p>
    <w:p w14:paraId="39EAB1E0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BB6B42A" w14:textId="77777777" w:rsidR="008C5199" w:rsidRDefault="00356796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165778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Which Decision did you select? </w:t>
      </w:r>
    </w:p>
    <w:p w14:paraId="2B2AAEA3" w14:textId="77777777" w:rsidR="008C5199" w:rsidRDefault="00356796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Why did you select this Decision? Support your response with evidence and references to the Learning Resources.</w:t>
      </w:r>
    </w:p>
    <w:p w14:paraId="1F7A74F7" w14:textId="77777777" w:rsidR="008C5199" w:rsidRDefault="00356796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What were you hoping to achieve by making this </w:t>
      </w:r>
      <w:r>
        <w:rPr>
          <w:rFonts w:ascii="Times New Roman"/>
          <w:sz w:val="24"/>
          <w:szCs w:val="24"/>
        </w:rPr>
        <w:t>Decision? Support your response with evidence and references to the Learning Resources.</w:t>
      </w:r>
    </w:p>
    <w:p w14:paraId="37E5E1BA" w14:textId="77777777" w:rsidR="008C5199" w:rsidRDefault="00356796">
      <w:pPr>
        <w:pStyle w:val="Body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Explain any difference between what you expected to achieve with Decision #1 and the results of the Decision. Why were they different?</w:t>
      </w:r>
    </w:p>
    <w:p w14:paraId="091166AE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B9CC6F9" w14:textId="77777777" w:rsidR="008C5199" w:rsidRDefault="00356796">
      <w:pPr>
        <w:pStyle w:val="Body"/>
        <w:rPr>
          <w:rFonts w:ascii="Times New Roman" w:eastAsia="Times New Roman" w:hAnsi="Times New Roman" w:cs="Times New Roman"/>
          <w:b/>
          <w:bCs/>
          <w:color w:val="165778"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 xml:space="preserve">Decision #2: Treatment Plan for </w:t>
      </w:r>
      <w:r>
        <w:rPr>
          <w:rFonts w:ascii="Times New Roman"/>
          <w:b/>
          <w:bCs/>
          <w:color w:val="AD1915"/>
          <w:sz w:val="24"/>
          <w:szCs w:val="24"/>
        </w:rPr>
        <w:t xml:space="preserve">Psychotherapy </w:t>
      </w:r>
    </w:p>
    <w:p w14:paraId="488A2D47" w14:textId="77777777" w:rsidR="008C5199" w:rsidRDefault="008C5199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</w:p>
    <w:p w14:paraId="77F7C924" w14:textId="77777777" w:rsidR="008C5199" w:rsidRDefault="00356796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Why did you select this Decision? Support your response with evidence and references to the Learning Resources.</w:t>
      </w:r>
    </w:p>
    <w:p w14:paraId="77EC6DCD" w14:textId="77777777" w:rsidR="008C5199" w:rsidRDefault="00356796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What were you hoping to achieve by making this Decision? Support your response with evidence and references to the Learning Reso</w:t>
      </w:r>
      <w:r>
        <w:rPr>
          <w:rFonts w:ascii="Times New Roman"/>
          <w:sz w:val="24"/>
          <w:szCs w:val="24"/>
        </w:rPr>
        <w:t>urces.</w:t>
      </w:r>
    </w:p>
    <w:p w14:paraId="443D37E6" w14:textId="77777777" w:rsidR="008C5199" w:rsidRDefault="00356796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Explain any difference between what you expected to achieve with Decision #2 and the results of the Decision. Why were they different?</w:t>
      </w:r>
    </w:p>
    <w:p w14:paraId="7B965814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1BDFC30" w14:textId="77777777" w:rsidR="008C5199" w:rsidRDefault="00356796">
      <w:pPr>
        <w:pStyle w:val="Body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>Decision #3: Treatment Plan for Psychopharmacology</w:t>
      </w:r>
    </w:p>
    <w:p w14:paraId="0080A046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19140F2" w14:textId="77777777" w:rsidR="008C5199" w:rsidRDefault="00356796">
      <w:pPr>
        <w:pStyle w:val="Body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Why did you select this Decision? Support your response with </w:t>
      </w:r>
      <w:r>
        <w:rPr>
          <w:rFonts w:ascii="Times New Roman"/>
          <w:sz w:val="24"/>
          <w:szCs w:val="24"/>
        </w:rPr>
        <w:t>evidence and references to the Learning Resources.</w:t>
      </w:r>
    </w:p>
    <w:p w14:paraId="1C756181" w14:textId="77777777" w:rsidR="008C5199" w:rsidRDefault="00356796">
      <w:pPr>
        <w:pStyle w:val="Body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What were you hoping to achieve by making this Decision? Support your response with evidence and references to the Learning Resources.</w:t>
      </w:r>
    </w:p>
    <w:p w14:paraId="5E2A4BC8" w14:textId="77777777" w:rsidR="008C5199" w:rsidRDefault="00356796">
      <w:pPr>
        <w:pStyle w:val="Body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Explain any difference between what you expected to achieve with Decis</w:t>
      </w:r>
      <w:r>
        <w:rPr>
          <w:rFonts w:ascii="Times New Roman"/>
          <w:sz w:val="24"/>
          <w:szCs w:val="24"/>
        </w:rPr>
        <w:t>ion #3 and the results of the decision. Why were they different?</w:t>
      </w:r>
    </w:p>
    <w:p w14:paraId="17AA2128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4C6CBC7" w14:textId="77777777" w:rsidR="008C5199" w:rsidRDefault="00356796">
      <w:pPr>
        <w:pStyle w:val="Body"/>
        <w:numPr>
          <w:ilvl w:val="0"/>
          <w:numId w:val="9"/>
        </w:numPr>
        <w:rPr>
          <w:rFonts w:ascii="Times New Roman" w:eastAsia="Times New Roman" w:hAnsi="Times New Roman" w:cs="Times New Roman"/>
          <w:position w:val="2"/>
          <w:sz w:val="14"/>
          <w:szCs w:val="14"/>
        </w:rPr>
      </w:pPr>
      <w:r>
        <w:rPr>
          <w:rFonts w:ascii="Times New Roman"/>
          <w:sz w:val="24"/>
          <w:szCs w:val="24"/>
        </w:rPr>
        <w:t>Also include how</w:t>
      </w:r>
      <w:r>
        <w:rPr>
          <w:rFonts w:ascii="Times New Roman"/>
          <w:b/>
          <w:bCs/>
          <w:sz w:val="24"/>
          <w:szCs w:val="24"/>
        </w:rPr>
        <w:t xml:space="preserve"> ethical considerations</w:t>
      </w:r>
      <w:r>
        <w:rPr>
          <w:rFonts w:ascii="Times New Roman"/>
          <w:sz w:val="24"/>
          <w:szCs w:val="24"/>
        </w:rPr>
        <w:t xml:space="preserve"> might impact your treatment plan and communication with clients and their families.</w:t>
      </w:r>
    </w:p>
    <w:p w14:paraId="09847FBE" w14:textId="77777777" w:rsidR="008C5199" w:rsidRDefault="003567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</w:t>
      </w:r>
      <w:r>
        <w:rPr>
          <w:rFonts w:ascii="Times New Roman"/>
          <w:sz w:val="24"/>
          <w:szCs w:val="24"/>
        </w:rPr>
        <w:t>____________</w:t>
      </w:r>
    </w:p>
    <w:p w14:paraId="3B25459C" w14:textId="77777777" w:rsidR="008C5199" w:rsidRDefault="008C519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EC443F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AD1915"/>
          <w:sz w:val="28"/>
          <w:szCs w:val="28"/>
        </w:rPr>
      </w:pPr>
      <w:r>
        <w:rPr>
          <w:rFonts w:ascii="Times New Roman"/>
          <w:b/>
          <w:bCs/>
          <w:color w:val="AD1915"/>
          <w:sz w:val="28"/>
          <w:szCs w:val="28"/>
        </w:rPr>
        <w:t xml:space="preserve">The formatting of the paper should be like this </w:t>
      </w:r>
    </w:p>
    <w:p w14:paraId="4602DECE" w14:textId="77777777" w:rsidR="008C5199" w:rsidRDefault="008C519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2A6E55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Introduction with purpose statement</w:t>
      </w:r>
    </w:p>
    <w:p w14:paraId="31D7A97E" w14:textId="77777777" w:rsidR="008C5199" w:rsidRDefault="003567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Keep it short, straight to the point. </w:t>
      </w:r>
    </w:p>
    <w:p w14:paraId="398E0EEE" w14:textId="77777777" w:rsidR="008C5199" w:rsidRDefault="008C519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DF973B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Decision One</w:t>
      </w:r>
    </w:p>
    <w:p w14:paraId="31B972F3" w14:textId="77777777" w:rsidR="008C5199" w:rsidRDefault="003567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314.00 Attention Deficit Hyperactivity Disorder, predominantly inattentive presentation</w:t>
      </w:r>
    </w:p>
    <w:p w14:paraId="327B96D1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A558ECA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Decision Two</w:t>
      </w:r>
    </w:p>
    <w:p w14:paraId="4F53C46F" w14:textId="77777777" w:rsidR="008C5199" w:rsidRDefault="003567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Begin Adderall XR 10 mg orally daily</w:t>
      </w:r>
    </w:p>
    <w:p w14:paraId="5BA3A320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FB5E36F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Decision Three</w:t>
      </w:r>
    </w:p>
    <w:p w14:paraId="6FE2E6DF" w14:textId="77777777" w:rsidR="008C5199" w:rsidRDefault="003567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Add a small dose of immediate release Adderall in the early afternoon</w:t>
      </w:r>
    </w:p>
    <w:p w14:paraId="6EBFF923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5C5A4EE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/>
          <w:b/>
          <w:bCs/>
          <w:sz w:val="24"/>
          <w:szCs w:val="24"/>
        </w:rPr>
        <w:t>Ethical C</w:t>
      </w:r>
      <w:r>
        <w:rPr>
          <w:rFonts w:ascii="Times New Roman"/>
          <w:b/>
          <w:bCs/>
          <w:sz w:val="24"/>
          <w:szCs w:val="24"/>
        </w:rPr>
        <w:t>onsiderations</w:t>
      </w:r>
    </w:p>
    <w:bookmarkEnd w:id="0"/>
    <w:p w14:paraId="1A5529FC" w14:textId="77777777" w:rsidR="008C5199" w:rsidRDefault="008C5199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38751F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Conclusion </w:t>
      </w:r>
    </w:p>
    <w:p w14:paraId="20F21888" w14:textId="77777777" w:rsidR="008C5199" w:rsidRDefault="0035679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______________________________________________________________________________</w:t>
      </w:r>
    </w:p>
    <w:p w14:paraId="02A3CCF6" w14:textId="77777777" w:rsidR="008C5199" w:rsidRDefault="008C5199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</w:p>
    <w:p w14:paraId="60FAABA4" w14:textId="77777777" w:rsidR="008C5199" w:rsidRDefault="00356796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>COURSE RESOURCES</w:t>
      </w:r>
    </w:p>
    <w:p w14:paraId="0B97AE37" w14:textId="77777777" w:rsidR="008C5199" w:rsidRDefault="008C519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5033338" w14:textId="77777777" w:rsidR="008C5199" w:rsidRDefault="00356796">
      <w:pPr>
        <w:pStyle w:val="Body"/>
        <w:jc w:val="both"/>
        <w:rPr>
          <w:rFonts w:ascii="Calibri Light" w:eastAsia="Calibri Light" w:hAnsi="Calibri Light" w:cs="Calibri Light"/>
          <w:color w:val="AD1915"/>
          <w:sz w:val="28"/>
          <w:szCs w:val="28"/>
          <w:u w:color="000000"/>
        </w:rPr>
      </w:pPr>
      <w:r>
        <w:rPr>
          <w:rFonts w:ascii="Calibri Light" w:eastAsia="Calibri Light" w:hAnsi="Calibri Light" w:cs="Calibri Light"/>
          <w:sz w:val="24"/>
          <w:szCs w:val="24"/>
          <w:u w:color="000000"/>
          <w:lang w:val="de-DE"/>
        </w:rPr>
        <w:t xml:space="preserve">Stahl, S. M. (2014b). </w:t>
      </w:r>
      <w:r>
        <w:rPr>
          <w:rFonts w:ascii="Calibri Light" w:eastAsia="Calibri Light" w:hAnsi="Calibri Light" w:cs="Calibri Light"/>
          <w:i/>
          <w:iCs/>
          <w:sz w:val="24"/>
          <w:szCs w:val="24"/>
          <w:u w:color="000000"/>
        </w:rPr>
        <w:t>The prescriber</w:t>
      </w:r>
      <w:r>
        <w:rPr>
          <w:rFonts w:ascii="Calibri Light" w:eastAsia="Calibri Light" w:hAnsi="Calibri Light" w:cs="Calibri Light"/>
          <w:i/>
          <w:iCs/>
          <w:sz w:val="24"/>
          <w:szCs w:val="24"/>
          <w:u w:color="000000"/>
        </w:rPr>
        <w:t>’</w:t>
      </w:r>
      <w:r>
        <w:rPr>
          <w:rFonts w:ascii="Calibri Light" w:eastAsia="Calibri Light" w:hAnsi="Calibri Light" w:cs="Calibri Light"/>
          <w:i/>
          <w:iCs/>
          <w:sz w:val="24"/>
          <w:szCs w:val="24"/>
          <w:u w:color="000000"/>
        </w:rPr>
        <w:t xml:space="preserve">s guide </w:t>
      </w:r>
      <w:r>
        <w:rPr>
          <w:rFonts w:ascii="Calibri Light" w:eastAsia="Calibri Light" w:hAnsi="Calibri Light" w:cs="Calibri Light"/>
          <w:sz w:val="24"/>
          <w:szCs w:val="24"/>
          <w:u w:color="000000"/>
        </w:rPr>
        <w:t xml:space="preserve">(5th ed.). New York, NY: Cambridge University </w:t>
      </w:r>
      <w:r>
        <w:rPr>
          <w:rFonts w:ascii="Calibri Light" w:eastAsia="Calibri Light" w:hAnsi="Calibri Light" w:cs="Calibri Light"/>
          <w:sz w:val="24"/>
          <w:szCs w:val="24"/>
          <w:u w:color="000000"/>
          <w:lang w:val="pt-PT"/>
        </w:rPr>
        <w:t>Press.</w:t>
      </w:r>
      <w:r>
        <w:rPr>
          <w:rFonts w:ascii="Calibri Light" w:eastAsia="Calibri Light" w:hAnsi="Calibri Light" w:cs="Calibri Light"/>
          <w:sz w:val="24"/>
          <w:szCs w:val="24"/>
          <w:u w:color="000000"/>
        </w:rPr>
        <w:t xml:space="preserve"> </w:t>
      </w:r>
      <w:r>
        <w:rPr>
          <w:rFonts w:ascii="Calibri Light" w:eastAsia="Calibri Light" w:hAnsi="Calibri Light" w:cs="Calibri Light"/>
          <w:color w:val="357CA2"/>
          <w:sz w:val="28"/>
          <w:szCs w:val="28"/>
          <w:u w:color="000000"/>
        </w:rPr>
        <w:t xml:space="preserve">(Use Stahl for </w:t>
      </w:r>
      <w:r>
        <w:rPr>
          <w:rFonts w:ascii="Calibri Light" w:eastAsia="Calibri Light" w:hAnsi="Calibri Light" w:cs="Calibri Light"/>
          <w:color w:val="357CA2"/>
          <w:sz w:val="28"/>
          <w:szCs w:val="28"/>
          <w:u w:color="000000"/>
        </w:rPr>
        <w:t>medications references).</w:t>
      </w:r>
    </w:p>
    <w:p w14:paraId="76D0D0DE" w14:textId="77777777" w:rsidR="008C5199" w:rsidRDefault="00356796">
      <w:pPr>
        <w:pStyle w:val="Body"/>
        <w:jc w:val="both"/>
        <w:rPr>
          <w:rFonts w:ascii="Calibri Light" w:eastAsia="Calibri Light" w:hAnsi="Calibri Light" w:cs="Calibri Light"/>
          <w:color w:val="AD1915"/>
          <w:sz w:val="28"/>
          <w:szCs w:val="28"/>
          <w:u w:color="000000"/>
        </w:rPr>
      </w:pPr>
      <w:hyperlink r:id="rId8" w:history="1">
        <w:r>
          <w:rPr>
            <w:rStyle w:val="Hyperlink0"/>
            <w:rFonts w:ascii="Times New Roman"/>
            <w:sz w:val="24"/>
            <w:szCs w:val="24"/>
            <w:u w:color="000000"/>
          </w:rPr>
          <w:t>https://stahlonline-cambridge-org.ezp.waldenulibrary.org/</w:t>
        </w:r>
      </w:hyperlink>
    </w:p>
    <w:p w14:paraId="43E9D992" w14:textId="77777777" w:rsidR="008C5199" w:rsidRDefault="008C5199">
      <w:pPr>
        <w:pStyle w:val="Body"/>
        <w:jc w:val="both"/>
        <w:rPr>
          <w:rFonts w:ascii="Calibri Light" w:eastAsia="Calibri Light" w:hAnsi="Calibri Light" w:cs="Calibri Light"/>
          <w:color w:val="AD1915"/>
          <w:sz w:val="28"/>
          <w:szCs w:val="28"/>
          <w:u w:color="000000"/>
        </w:rPr>
      </w:pPr>
    </w:p>
    <w:p w14:paraId="7D4C98DE" w14:textId="77777777" w:rsidR="008C5199" w:rsidRDefault="00356796">
      <w:pPr>
        <w:pStyle w:val="Body"/>
        <w:jc w:val="both"/>
        <w:rPr>
          <w:rFonts w:ascii="Times New Roman" w:eastAsia="Times New Roman" w:hAnsi="Times New Roman" w:cs="Times New Roman"/>
          <w:color w:val="AD1915"/>
          <w:sz w:val="28"/>
          <w:szCs w:val="28"/>
          <w:u w:color="000000"/>
        </w:rPr>
      </w:pPr>
      <w:r>
        <w:rPr>
          <w:rFonts w:ascii="Calibri Light" w:eastAsia="Calibri Light" w:hAnsi="Calibri Light" w:cs="Calibri Light"/>
          <w:color w:val="3F3F3F"/>
          <w:sz w:val="24"/>
          <w:szCs w:val="24"/>
          <w:u w:color="000000"/>
          <w:lang w:val="it-IT"/>
        </w:rPr>
        <w:t>Sadock, B. J., Sadock, V. A., &amp; Ruiz, P. (2014). Kaplan &amp; Sadock</w:t>
      </w:r>
      <w:r>
        <w:rPr>
          <w:rFonts w:ascii="Calibri Light" w:eastAsia="Calibri Light" w:hAnsi="Calibri Light" w:cs="Calibri Light"/>
          <w:color w:val="3F3F3F"/>
          <w:sz w:val="24"/>
          <w:szCs w:val="24"/>
          <w:u w:color="000000"/>
        </w:rPr>
        <w:t>’</w:t>
      </w:r>
      <w:r>
        <w:rPr>
          <w:rFonts w:ascii="Calibri Light" w:eastAsia="Calibri Light" w:hAnsi="Calibri Light" w:cs="Calibri Light"/>
          <w:color w:val="3F3F3F"/>
          <w:sz w:val="24"/>
          <w:szCs w:val="24"/>
          <w:u w:color="000000"/>
        </w:rPr>
        <w:t xml:space="preserve">s synopsis of </w:t>
      </w:r>
      <w:r>
        <w:rPr>
          <w:rFonts w:ascii="Calibri Light" w:eastAsia="Calibri Light" w:hAnsi="Calibri Light" w:cs="Calibri Light"/>
          <w:color w:val="3F3F3F"/>
          <w:sz w:val="24"/>
          <w:szCs w:val="24"/>
          <w:u w:color="000000"/>
        </w:rPr>
        <w:t xml:space="preserve">psychiatry: Behavioral sciences/clinical psychiatry (11th ed.). Philadelphia, PA: Wolters Kluwer. </w:t>
      </w:r>
      <w:proofErr w:type="gramStart"/>
      <w:r>
        <w:rPr>
          <w:rFonts w:ascii="Calibri Light" w:eastAsia="Calibri Light" w:hAnsi="Calibri Light" w:cs="Calibri Light"/>
          <w:color w:val="357CA2"/>
          <w:sz w:val="24"/>
          <w:szCs w:val="24"/>
          <w:u w:color="000000"/>
        </w:rPr>
        <w:t>( This</w:t>
      </w:r>
      <w:proofErr w:type="gramEnd"/>
      <w:r>
        <w:rPr>
          <w:rFonts w:ascii="Calibri Light" w:eastAsia="Calibri Light" w:hAnsi="Calibri Light" w:cs="Calibri Light"/>
          <w:color w:val="357CA2"/>
          <w:sz w:val="24"/>
          <w:szCs w:val="24"/>
          <w:u w:color="000000"/>
        </w:rPr>
        <w:t xml:space="preserve"> is the book I used for this course).</w:t>
      </w:r>
    </w:p>
    <w:p w14:paraId="7E916CE3" w14:textId="77777777" w:rsidR="008C5199" w:rsidRDefault="008C5199">
      <w:pPr>
        <w:pStyle w:val="Body"/>
      </w:pPr>
    </w:p>
    <w:sectPr w:rsidR="008C519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BF3B" w14:textId="77777777" w:rsidR="00356796" w:rsidRDefault="00356796">
      <w:r>
        <w:separator/>
      </w:r>
    </w:p>
  </w:endnote>
  <w:endnote w:type="continuationSeparator" w:id="0">
    <w:p w14:paraId="4B91B444" w14:textId="77777777" w:rsidR="00356796" w:rsidRDefault="0035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6D6A6" w14:textId="77777777" w:rsidR="008C5199" w:rsidRDefault="008C51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1B5F1" w14:textId="77777777" w:rsidR="00356796" w:rsidRDefault="00356796">
      <w:r>
        <w:separator/>
      </w:r>
    </w:p>
  </w:footnote>
  <w:footnote w:type="continuationSeparator" w:id="0">
    <w:p w14:paraId="1EE85E72" w14:textId="77777777" w:rsidR="00356796" w:rsidRDefault="0035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69345" w14:textId="77777777" w:rsidR="008C5199" w:rsidRDefault="008C51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2A0A70FE"/>
    <w:multiLevelType w:val="multilevel"/>
    <w:tmpl w:val="27F2FA82"/>
    <w:lvl w:ilvl="0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1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2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3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4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5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6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7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8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</w:abstractNum>
  <w:abstractNum w:abstractNumId="1" w15:restartNumberingAfterBreak="0">
    <w:nsid w:val="2CF02036"/>
    <w:multiLevelType w:val="multilevel"/>
    <w:tmpl w:val="C4AA421C"/>
    <w:styleLink w:val="Image"/>
    <w:lvl w:ilvl="0">
      <w:numFmt w:val="bullet"/>
      <w:lvlText w:val="•"/>
      <w:lvlPicBulletId w:val="0"/>
      <w:lvlJc w:val="left"/>
      <w:pPr>
        <w:tabs>
          <w:tab w:val="num" w:pos="192"/>
        </w:tabs>
        <w:ind w:left="192" w:hanging="192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2"/>
        <w:sz w:val="14"/>
        <w:szCs w:val="14"/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2"/>
        <w:sz w:val="14"/>
        <w:szCs w:val="14"/>
      </w:rPr>
    </w:lvl>
  </w:abstractNum>
  <w:abstractNum w:abstractNumId="2" w15:restartNumberingAfterBreak="0">
    <w:nsid w:val="327441A2"/>
    <w:multiLevelType w:val="multilevel"/>
    <w:tmpl w:val="56F428C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 w15:restartNumberingAfterBreak="0">
    <w:nsid w:val="508A1737"/>
    <w:multiLevelType w:val="multilevel"/>
    <w:tmpl w:val="7E2265D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</w:abstractNum>
  <w:abstractNum w:abstractNumId="4" w15:restartNumberingAfterBreak="0">
    <w:nsid w:val="522F0F90"/>
    <w:multiLevelType w:val="multilevel"/>
    <w:tmpl w:val="4F2A7316"/>
    <w:lvl w:ilvl="0"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1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2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3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4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5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6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7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  <w:lvl w:ilvl="8">
      <w:start w:val="1"/>
      <w:numFmt w:val="bullet"/>
      <w:lvlText w:val="•"/>
      <w:lvlPicBulletId w:val="0"/>
      <w:lvlJc w:val="left"/>
      <w:rPr>
        <w:b/>
        <w:bCs/>
        <w:color w:val="165778"/>
        <w:position w:val="2"/>
      </w:rPr>
    </w:lvl>
  </w:abstractNum>
  <w:abstractNum w:abstractNumId="5" w15:restartNumberingAfterBreak="0">
    <w:nsid w:val="5E84265A"/>
    <w:multiLevelType w:val="multilevel"/>
    <w:tmpl w:val="FC66737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color w:val="AD1915"/>
        <w:position w:val="0"/>
        <w:sz w:val="24"/>
        <w:szCs w:val="24"/>
      </w:rPr>
    </w:lvl>
  </w:abstractNum>
  <w:abstractNum w:abstractNumId="6" w15:restartNumberingAfterBreak="0">
    <w:nsid w:val="64752D07"/>
    <w:multiLevelType w:val="multilevel"/>
    <w:tmpl w:val="4A1C92F6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7" w15:restartNumberingAfterBreak="0">
    <w:nsid w:val="6A0C11CA"/>
    <w:multiLevelType w:val="multilevel"/>
    <w:tmpl w:val="2F846A06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8" w15:restartNumberingAfterBreak="0">
    <w:nsid w:val="788E371B"/>
    <w:multiLevelType w:val="multilevel"/>
    <w:tmpl w:val="8384F682"/>
    <w:lvl w:ilvl="0"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1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2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3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4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5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6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7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  <w:lvl w:ilvl="8">
      <w:start w:val="1"/>
      <w:numFmt w:val="bullet"/>
      <w:lvlText w:val="•"/>
      <w:lvlPicBulletId w:val="0"/>
      <w:lvlJc w:val="left"/>
      <w:rPr>
        <w:b/>
        <w:bCs/>
        <w:color w:val="AD1915"/>
        <w:position w:val="2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99"/>
    <w:rsid w:val="00356796"/>
    <w:rsid w:val="008C5199"/>
    <w:rsid w:val="00B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1F12"/>
  <w15:docId w15:val="{FC54D95A-0C1F-44D6-B770-AB92966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Image">
    <w:name w:val="Image"/>
    <w:pPr>
      <w:numPr>
        <w:numId w:val="9"/>
      </w:numPr>
    </w:p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Numbered">
    <w:name w:val="Numbere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hlonline-cambridge-org.ezp.waldenulibrar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m.cdn.laureate-media.com/2dett4d/Walden/NURS/6660/03/mm/decision_tree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2020-03-08T18:07:00Z</dcterms:created>
  <dcterms:modified xsi:type="dcterms:W3CDTF">2020-03-08T18:07:00Z</dcterms:modified>
</cp:coreProperties>
</file>