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DD" w:rsidRPr="00F61619" w:rsidRDefault="002E5AD7">
      <w:pPr>
        <w:rPr>
          <w:rFonts w:ascii="Times New Roman" w:hAnsi="Times New Roman" w:cs="Times New Roman"/>
          <w:sz w:val="24"/>
          <w:szCs w:val="24"/>
        </w:rPr>
      </w:pPr>
      <w:r>
        <w:t>Description Devise a school or clinic that consists of wrap-around services for children. What types of services are needed? What are the barriers needed to reach the mental health needs of disadvantaged or children typically underserved in the community? Identify potential solutions to overcome these barriers.</w:t>
      </w:r>
      <w:bookmarkStart w:id="0" w:name="_GoBack"/>
      <w:bookmarkEnd w:id="0"/>
    </w:p>
    <w:sectPr w:rsidR="00CE4DDD" w:rsidRPr="00F6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9"/>
    <w:rsid w:val="002E5AD7"/>
    <w:rsid w:val="00CE4DDD"/>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D70D-10B4-4432-BB36-26CF791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2020-03-20T08:45:00Z</dcterms:created>
  <dcterms:modified xsi:type="dcterms:W3CDTF">2020-03-20T08:45:00Z</dcterms:modified>
</cp:coreProperties>
</file>