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0B9" w:rsidRDefault="002E40B9">
      <w:r>
        <w:rPr>
          <w:rFonts w:ascii="Verdana" w:hAnsi="Verdana"/>
          <w:color w:val="000000"/>
          <w:sz w:val="17"/>
          <w:szCs w:val="17"/>
          <w:shd w:val="clear" w:color="auto" w:fill="FFFFFF"/>
        </w:rPr>
        <w:t xml:space="preserve">Description Case study* Hurricane Katrina decimated thousands of buildings in New Orleans, Louisiana, USA, in 2005, including a U.S. Department of Veterans Affairs (VA) medical facility that served approximately 40,000 military families. The hospital, also where </w:t>
      </w:r>
      <w:r w:rsidR="00443A3E">
        <w:rPr>
          <w:rFonts w:ascii="Verdana" w:hAnsi="Verdana"/>
          <w:color w:val="000000"/>
          <w:sz w:val="17"/>
          <w:szCs w:val="17"/>
          <w:shd w:val="clear" w:color="auto" w:fill="FFFFFF"/>
        </w:rPr>
        <w:t>world-class</w:t>
      </w:r>
      <w:r>
        <w:rPr>
          <w:rFonts w:ascii="Verdana" w:hAnsi="Verdana"/>
          <w:color w:val="000000"/>
          <w:sz w:val="17"/>
          <w:szCs w:val="17"/>
          <w:shd w:val="clear" w:color="auto" w:fill="FFFFFF"/>
        </w:rPr>
        <w:t xml:space="preserve"> research was conducted and more than 500 medical students were training to become physicians, suffered so much damage that it had to be replaced. So in 2006, the U.S. Congress authorized funding for a new 1.6-million-square-foot (148,645- </w:t>
      </w:r>
      <w:proofErr w:type="spellStart"/>
      <w:r>
        <w:rPr>
          <w:rFonts w:ascii="Verdana" w:hAnsi="Verdana"/>
          <w:color w:val="000000"/>
          <w:sz w:val="17"/>
          <w:szCs w:val="17"/>
          <w:shd w:val="clear" w:color="auto" w:fill="FFFFFF"/>
        </w:rPr>
        <w:t>squaremeter</w:t>
      </w:r>
      <w:proofErr w:type="spellEnd"/>
      <w:r>
        <w:rPr>
          <w:rFonts w:ascii="Verdana" w:hAnsi="Verdana"/>
          <w:color w:val="000000"/>
          <w:sz w:val="17"/>
          <w:szCs w:val="17"/>
          <w:shd w:val="clear" w:color="auto" w:fill="FFFFFF"/>
        </w:rPr>
        <w:t>) regional referral center. Dubbed Project Legacy, the 10-year, US$1 billion project delivered an eight-building, 30-acre (12.1-hectare) campus in the heart of New Orleans. In a city submerged and beleaguered by a deadly storm, rebuilding a critical healthcare center became a symbol of recovery. The Government Accountability Office (GAO) demanded strict requirements designed to ensure the project team remained careful stewards of taxpayer funds. And a weary community—including healthcare facility patients and staff—needed assurances that the project would expand services and improve access to care. That meant the team had to maintain a sharp focus on managing risk, scope and stakeholders. The project is to outlines the overall rebuilding process, as well as several program and change management elements which contributed to program-level performance outcomes, which were essential to realizing the long-term benefits associated with the hospital. Assessment Requirements: You have been recommended for the project manager role, but there are others on the short list, including some very experienced consultants. Structure of the Coursework: 1 Table of Contents 2 Project definition 3 Project approach 4 Project management team structure 5 Role descriptions 6 Quality management approach 7 Change control approach 8 Risk management approach 9 Communication management approach 10 Project plan 11 Project controls 12 Tailoring of PRINCE2 Assessment Marking Criteria and Breakdown of marks: Understanding of theory of PRINCE2 20. Application of PRINCE2 theory to the topic 20 Provide the rationale for proposed plans and choices based on evidence 20 Use of academic conventions, referencing and writing skills appropriate for L6 20 Total 100% In order to convince you are the person for the job, you need to develop a project and submit the Project Initiation Document (PID) using PRINCE2</w:t>
      </w:r>
    </w:p>
    <w:sectPr w:rsidR="002E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B9"/>
    <w:rsid w:val="002E40B9"/>
    <w:rsid w:val="0044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B35E"/>
  <w15:chartTrackingRefBased/>
  <w15:docId w15:val="{2097557A-9727-434A-BE3E-9BDA1663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2020-04-15T14:12:00Z</dcterms:created>
  <dcterms:modified xsi:type="dcterms:W3CDTF">2020-04-15T14:13:00Z</dcterms:modified>
</cp:coreProperties>
</file>