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16BE" w14:textId="77777777" w:rsidR="0042356E" w:rsidRPr="0042356E" w:rsidRDefault="0042356E" w:rsidP="0042356E">
      <w:pPr>
        <w:shd w:val="clear" w:color="auto" w:fill="FFFFFF"/>
        <w:jc w:val="center"/>
        <w:outlineLvl w:val="0"/>
        <w:rPr>
          <w:rFonts w:ascii="Gill Sans" w:eastAsia="Times New Roman" w:hAnsi="Gill Sans" w:cs="Gill Sans"/>
          <w:color w:val="785432"/>
          <w:kern w:val="36"/>
          <w:sz w:val="48"/>
          <w:szCs w:val="48"/>
        </w:rPr>
      </w:pPr>
      <w:r w:rsidRPr="0042356E">
        <w:rPr>
          <w:rFonts w:ascii="Gill Sans" w:eastAsia="Times New Roman" w:hAnsi="Gill Sans" w:cs="Gill Sans" w:hint="cs"/>
          <w:color w:val="785432"/>
          <w:kern w:val="36"/>
          <w:sz w:val="48"/>
          <w:szCs w:val="48"/>
        </w:rPr>
        <w:t>Assignment: Evidence-Based Practice and the Quadruple Aim</w:t>
      </w:r>
    </w:p>
    <w:p w14:paraId="6A534206" w14:textId="77777777" w:rsidR="0042356E" w:rsidRPr="0042356E" w:rsidRDefault="0042356E" w:rsidP="0042356E">
      <w:pPr>
        <w:shd w:val="clear" w:color="auto" w:fill="FFFFFF"/>
        <w:spacing w:line="360" w:lineRule="auto"/>
        <w:rPr>
          <w:rFonts w:ascii="Helvetica Neue" w:eastAsia="Times New Roman" w:hAnsi="Helvetica Neue" w:cs="Times New Roman"/>
          <w:color w:val="000000"/>
        </w:rPr>
      </w:pPr>
      <w:r w:rsidRPr="0042356E">
        <w:rPr>
          <w:rFonts w:ascii="Helvetica Neue" w:eastAsia="Times New Roman" w:hAnsi="Helvetica Neue" w:cs="Times New Roman"/>
          <w:color w:val="000000"/>
        </w:rPr>
        <w:t>Healthcare organizations continually seek to optimize healthcare performance. For years, this approach was a three-pronged one known as the Triple Aim, with efforts focused on improved population health, enhanced patient experience, and lower healthcare costs.</w:t>
      </w:r>
    </w:p>
    <w:p w14:paraId="1718D991" w14:textId="77777777" w:rsidR="0042356E" w:rsidRPr="0042356E" w:rsidRDefault="0042356E" w:rsidP="0042356E">
      <w:pPr>
        <w:shd w:val="clear" w:color="auto" w:fill="FFFFFF"/>
        <w:spacing w:line="360" w:lineRule="auto"/>
        <w:rPr>
          <w:rFonts w:ascii="Helvetica Neue" w:eastAsia="Times New Roman" w:hAnsi="Helvetica Neue" w:cs="Times New Roman"/>
          <w:color w:val="000000"/>
        </w:rPr>
      </w:pPr>
      <w:r w:rsidRPr="0042356E">
        <w:rPr>
          <w:rFonts w:ascii="Helvetica Neue" w:eastAsia="Times New Roman" w:hAnsi="Helvetica Neue" w:cs="Times New Roman"/>
          <w:color w:val="000000"/>
        </w:rPr>
        <w:t>More recently, this approach has evolved to a Quadruple Aim by including a focus on improving the work life of healthcare providers. Each of these measures are impacted by decisions made at the organizational level, and organizations have increasingly turned to EBP to inform and justify these decisions.</w:t>
      </w:r>
    </w:p>
    <w:p w14:paraId="2F5F4D0B" w14:textId="77777777" w:rsidR="0042356E" w:rsidRPr="0042356E" w:rsidRDefault="0042356E" w:rsidP="0042356E">
      <w:pPr>
        <w:shd w:val="clear" w:color="auto" w:fill="FFFFFF"/>
        <w:spacing w:line="360" w:lineRule="auto"/>
        <w:rPr>
          <w:rFonts w:ascii="Helvetica Neue" w:eastAsia="Times New Roman" w:hAnsi="Helvetica Neue" w:cs="Times New Roman"/>
          <w:color w:val="000000"/>
        </w:rPr>
      </w:pPr>
      <w:r w:rsidRPr="0042356E">
        <w:rPr>
          <w:rFonts w:ascii="Helvetica Neue" w:eastAsia="Times New Roman" w:hAnsi="Helvetica Neue" w:cs="Times New Roman"/>
          <w:b/>
          <w:bCs/>
          <w:color w:val="000000"/>
        </w:rPr>
        <w:t>To Prepare:</w:t>
      </w:r>
    </w:p>
    <w:p w14:paraId="761B6FC4" w14:textId="77777777" w:rsidR="0042356E" w:rsidRPr="0042356E" w:rsidRDefault="0042356E" w:rsidP="0042356E">
      <w:pPr>
        <w:numPr>
          <w:ilvl w:val="0"/>
          <w:numId w:val="1"/>
        </w:numPr>
        <w:shd w:val="clear" w:color="auto" w:fill="FFFFFF"/>
        <w:spacing w:line="360" w:lineRule="auto"/>
        <w:ind w:left="0"/>
        <w:rPr>
          <w:rFonts w:ascii="Helvetica Neue" w:eastAsia="Times New Roman" w:hAnsi="Helvetica Neue" w:cs="Times New Roman"/>
          <w:color w:val="C00000"/>
        </w:rPr>
      </w:pPr>
      <w:r w:rsidRPr="0042356E">
        <w:rPr>
          <w:rFonts w:ascii="Helvetica Neue" w:eastAsia="Times New Roman" w:hAnsi="Helvetica Neue" w:cs="Times New Roman"/>
          <w:color w:val="C00000"/>
        </w:rPr>
        <w:t xml:space="preserve">Read the articles by Sikka, Morath, &amp; </w:t>
      </w:r>
      <w:proofErr w:type="spellStart"/>
      <w:r w:rsidRPr="0042356E">
        <w:rPr>
          <w:rFonts w:ascii="Helvetica Neue" w:eastAsia="Times New Roman" w:hAnsi="Helvetica Neue" w:cs="Times New Roman"/>
          <w:color w:val="C00000"/>
        </w:rPr>
        <w:t>Leape</w:t>
      </w:r>
      <w:proofErr w:type="spellEnd"/>
      <w:r w:rsidRPr="0042356E">
        <w:rPr>
          <w:rFonts w:ascii="Helvetica Neue" w:eastAsia="Times New Roman" w:hAnsi="Helvetica Neue" w:cs="Times New Roman"/>
          <w:color w:val="C00000"/>
        </w:rPr>
        <w:t xml:space="preserve"> (2015); Crabtree, Brennan, Davis, &amp; Coyle (2016); and Kim et al. (2016) provided in the Resources.</w:t>
      </w:r>
    </w:p>
    <w:p w14:paraId="159BAB11" w14:textId="77777777" w:rsidR="0042356E" w:rsidRPr="0042356E" w:rsidRDefault="0042356E" w:rsidP="0042356E">
      <w:pPr>
        <w:numPr>
          <w:ilvl w:val="0"/>
          <w:numId w:val="1"/>
        </w:numPr>
        <w:shd w:val="clear" w:color="auto" w:fill="FFFFFF"/>
        <w:spacing w:line="360" w:lineRule="auto"/>
        <w:ind w:left="0"/>
        <w:rPr>
          <w:rFonts w:ascii="Helvetica Neue" w:eastAsia="Times New Roman" w:hAnsi="Helvetica Neue" w:cs="Times New Roman"/>
          <w:color w:val="000000"/>
        </w:rPr>
      </w:pPr>
      <w:r w:rsidRPr="0042356E">
        <w:rPr>
          <w:rFonts w:ascii="Helvetica Neue" w:eastAsia="Times New Roman" w:hAnsi="Helvetica Neue" w:cs="Times New Roman"/>
          <w:color w:val="000000"/>
        </w:rPr>
        <w:t>Reflect on how EBP might impact (or not impact) the Quadruple Aim in healthcare.</w:t>
      </w:r>
    </w:p>
    <w:p w14:paraId="0FFE5E35" w14:textId="77777777" w:rsidR="0042356E" w:rsidRPr="0042356E" w:rsidRDefault="0042356E" w:rsidP="0042356E">
      <w:pPr>
        <w:numPr>
          <w:ilvl w:val="0"/>
          <w:numId w:val="1"/>
        </w:numPr>
        <w:shd w:val="clear" w:color="auto" w:fill="FFFFFF"/>
        <w:spacing w:line="360" w:lineRule="auto"/>
        <w:ind w:left="0"/>
        <w:rPr>
          <w:rFonts w:ascii="Helvetica Neue" w:eastAsia="Times New Roman" w:hAnsi="Helvetica Neue" w:cs="Times New Roman"/>
          <w:color w:val="000000"/>
        </w:rPr>
      </w:pPr>
      <w:r w:rsidRPr="0042356E">
        <w:rPr>
          <w:rFonts w:ascii="Helvetica Neue" w:eastAsia="Times New Roman" w:hAnsi="Helvetica Neue" w:cs="Times New Roman"/>
          <w:color w:val="000000"/>
        </w:rPr>
        <w:t>Consider the impact that EBP may have on factors impacting these quadruple aim elements, such as preventable medical errors or healthcare delivery.</w:t>
      </w:r>
    </w:p>
    <w:p w14:paraId="2C70BF1E" w14:textId="77777777" w:rsidR="0042356E" w:rsidRPr="0042356E" w:rsidRDefault="0042356E" w:rsidP="0042356E">
      <w:pPr>
        <w:shd w:val="clear" w:color="auto" w:fill="FFFFFF"/>
        <w:spacing w:line="360" w:lineRule="auto"/>
        <w:rPr>
          <w:rFonts w:ascii="Helvetica Neue" w:eastAsia="Times New Roman" w:hAnsi="Helvetica Neue" w:cs="Times New Roman"/>
          <w:color w:val="000000"/>
        </w:rPr>
      </w:pPr>
      <w:r w:rsidRPr="0042356E">
        <w:rPr>
          <w:rFonts w:ascii="Helvetica Neue" w:eastAsia="Times New Roman" w:hAnsi="Helvetica Neue" w:cs="Times New Roman"/>
          <w:b/>
          <w:bCs/>
          <w:color w:val="000000"/>
        </w:rPr>
        <w:t>To Complete:</w:t>
      </w:r>
    </w:p>
    <w:p w14:paraId="7C60ADA6" w14:textId="77777777" w:rsidR="0042356E" w:rsidRPr="0042356E" w:rsidRDefault="0042356E" w:rsidP="0042356E">
      <w:pPr>
        <w:shd w:val="clear" w:color="auto" w:fill="FFFFFF"/>
        <w:spacing w:line="360" w:lineRule="auto"/>
        <w:rPr>
          <w:rFonts w:ascii="Helvetica Neue" w:eastAsia="Times New Roman" w:hAnsi="Helvetica Neue" w:cs="Times New Roman"/>
          <w:color w:val="000000"/>
        </w:rPr>
      </w:pPr>
      <w:r w:rsidRPr="0042356E">
        <w:rPr>
          <w:rFonts w:ascii="Helvetica Neue" w:eastAsia="Times New Roman" w:hAnsi="Helvetica Neue" w:cs="Times New Roman"/>
          <w:color w:val="000000"/>
        </w:rPr>
        <w:t xml:space="preserve">Write a brief analysis </w:t>
      </w:r>
      <w:r w:rsidRPr="0042356E">
        <w:rPr>
          <w:rFonts w:ascii="Helvetica Neue" w:eastAsia="Times New Roman" w:hAnsi="Helvetica Neue" w:cs="Times New Roman"/>
          <w:color w:val="FF0000"/>
        </w:rPr>
        <w:t xml:space="preserve">(no longer than 2 pages) </w:t>
      </w:r>
      <w:r w:rsidRPr="0042356E">
        <w:rPr>
          <w:rFonts w:ascii="Helvetica Neue" w:eastAsia="Times New Roman" w:hAnsi="Helvetica Neue" w:cs="Times New Roman"/>
          <w:color w:val="000000"/>
        </w:rPr>
        <w:t>of the connection between EBP and the Quadruple Aim.</w:t>
      </w:r>
    </w:p>
    <w:p w14:paraId="23F2ABA6" w14:textId="77777777" w:rsidR="0042356E" w:rsidRPr="0042356E" w:rsidRDefault="0042356E" w:rsidP="0042356E">
      <w:pPr>
        <w:shd w:val="clear" w:color="auto" w:fill="FFFFFF"/>
        <w:spacing w:line="360" w:lineRule="auto"/>
        <w:rPr>
          <w:rFonts w:ascii="Helvetica Neue" w:eastAsia="Times New Roman" w:hAnsi="Helvetica Neue" w:cs="Times New Roman"/>
          <w:color w:val="FF0000"/>
        </w:rPr>
      </w:pPr>
      <w:r w:rsidRPr="0042356E">
        <w:rPr>
          <w:rFonts w:ascii="Helvetica Neue" w:eastAsia="Times New Roman" w:hAnsi="Helvetica Neue" w:cs="Times New Roman"/>
          <w:color w:val="FF0000"/>
        </w:rPr>
        <w:t>Your analysis should address how EBP might (or might not) help reach the Quadruple Aim, including each of the four measures of:</w:t>
      </w:r>
    </w:p>
    <w:p w14:paraId="2FAFB9FA" w14:textId="77777777" w:rsidR="0042356E" w:rsidRPr="0042356E" w:rsidRDefault="0042356E" w:rsidP="0042356E">
      <w:pPr>
        <w:numPr>
          <w:ilvl w:val="0"/>
          <w:numId w:val="2"/>
        </w:numPr>
        <w:shd w:val="clear" w:color="auto" w:fill="FFFFFF"/>
        <w:spacing w:line="360" w:lineRule="auto"/>
        <w:ind w:left="0"/>
        <w:rPr>
          <w:rFonts w:ascii="Helvetica Neue" w:eastAsia="Times New Roman" w:hAnsi="Helvetica Neue" w:cs="Times New Roman"/>
          <w:color w:val="FF0000"/>
        </w:rPr>
      </w:pPr>
      <w:r w:rsidRPr="0042356E">
        <w:rPr>
          <w:rFonts w:ascii="Helvetica Neue" w:eastAsia="Times New Roman" w:hAnsi="Helvetica Neue" w:cs="Times New Roman"/>
          <w:color w:val="FF0000"/>
        </w:rPr>
        <w:t>Patient experience</w:t>
      </w:r>
    </w:p>
    <w:p w14:paraId="037E67EB" w14:textId="77777777" w:rsidR="0042356E" w:rsidRPr="0042356E" w:rsidRDefault="0042356E" w:rsidP="0042356E">
      <w:pPr>
        <w:numPr>
          <w:ilvl w:val="0"/>
          <w:numId w:val="2"/>
        </w:numPr>
        <w:shd w:val="clear" w:color="auto" w:fill="FFFFFF"/>
        <w:spacing w:line="360" w:lineRule="auto"/>
        <w:ind w:left="0"/>
        <w:rPr>
          <w:rFonts w:ascii="Helvetica Neue" w:eastAsia="Times New Roman" w:hAnsi="Helvetica Neue" w:cs="Times New Roman"/>
          <w:color w:val="FF0000"/>
        </w:rPr>
      </w:pPr>
      <w:r w:rsidRPr="0042356E">
        <w:rPr>
          <w:rFonts w:ascii="Helvetica Neue" w:eastAsia="Times New Roman" w:hAnsi="Helvetica Neue" w:cs="Times New Roman"/>
          <w:color w:val="FF0000"/>
        </w:rPr>
        <w:t>Population health</w:t>
      </w:r>
    </w:p>
    <w:p w14:paraId="23654969" w14:textId="77777777" w:rsidR="0042356E" w:rsidRPr="0042356E" w:rsidRDefault="0042356E" w:rsidP="0042356E">
      <w:pPr>
        <w:numPr>
          <w:ilvl w:val="0"/>
          <w:numId w:val="2"/>
        </w:numPr>
        <w:shd w:val="clear" w:color="auto" w:fill="FFFFFF"/>
        <w:spacing w:line="360" w:lineRule="auto"/>
        <w:ind w:left="0"/>
        <w:rPr>
          <w:rFonts w:ascii="Helvetica Neue" w:eastAsia="Times New Roman" w:hAnsi="Helvetica Neue" w:cs="Times New Roman"/>
          <w:color w:val="FF0000"/>
        </w:rPr>
      </w:pPr>
      <w:r w:rsidRPr="0042356E">
        <w:rPr>
          <w:rFonts w:ascii="Helvetica Neue" w:eastAsia="Times New Roman" w:hAnsi="Helvetica Neue" w:cs="Times New Roman"/>
          <w:color w:val="FF0000"/>
        </w:rPr>
        <w:t>Costs</w:t>
      </w:r>
    </w:p>
    <w:p w14:paraId="7FBE0CF8" w14:textId="77777777" w:rsidR="0042356E" w:rsidRPr="0042356E" w:rsidRDefault="0042356E" w:rsidP="0042356E">
      <w:pPr>
        <w:numPr>
          <w:ilvl w:val="0"/>
          <w:numId w:val="2"/>
        </w:numPr>
        <w:shd w:val="clear" w:color="auto" w:fill="FFFFFF"/>
        <w:spacing w:line="360" w:lineRule="auto"/>
        <w:ind w:left="0"/>
        <w:rPr>
          <w:rFonts w:ascii="Helvetica Neue" w:eastAsia="Times New Roman" w:hAnsi="Helvetica Neue" w:cs="Times New Roman"/>
          <w:color w:val="FF0000"/>
        </w:rPr>
      </w:pPr>
      <w:r w:rsidRPr="0042356E">
        <w:rPr>
          <w:rFonts w:ascii="Helvetica Neue" w:eastAsia="Times New Roman" w:hAnsi="Helvetica Neue" w:cs="Times New Roman"/>
          <w:color w:val="FF0000"/>
        </w:rPr>
        <w:t>Work life of healthcare providers</w:t>
      </w:r>
    </w:p>
    <w:p w14:paraId="7D81CF5E" w14:textId="301330D1" w:rsidR="0042356E" w:rsidRPr="0042356E" w:rsidRDefault="0042356E" w:rsidP="0042356E">
      <w:pPr>
        <w:spacing w:line="360" w:lineRule="auto"/>
        <w:rPr>
          <w:color w:val="FF0000"/>
        </w:rPr>
      </w:pPr>
    </w:p>
    <w:p w14:paraId="6B449911" w14:textId="41B10488" w:rsidR="0042356E" w:rsidRPr="0042356E" w:rsidRDefault="0042356E" w:rsidP="0042356E">
      <w:pPr>
        <w:spacing w:line="360" w:lineRule="auto"/>
        <w:rPr>
          <w:color w:val="7030A0"/>
        </w:rPr>
      </w:pPr>
    </w:p>
    <w:p w14:paraId="3F07A9DA" w14:textId="240BDEDF" w:rsidR="0042356E" w:rsidRDefault="0042356E" w:rsidP="0042356E">
      <w:pPr>
        <w:spacing w:line="360" w:lineRule="auto"/>
      </w:pPr>
    </w:p>
    <w:p w14:paraId="1F903D53" w14:textId="77777777" w:rsidR="0042356E" w:rsidRDefault="0042356E" w:rsidP="0042356E">
      <w:pPr>
        <w:rPr>
          <w:rFonts w:ascii="Helvetica Neue" w:eastAsia="Times New Roman" w:hAnsi="Helvetica Neue" w:cs="Times New Roman"/>
          <w:color w:val="676767"/>
        </w:rPr>
      </w:pPr>
    </w:p>
    <w:p w14:paraId="6D0FCC48" w14:textId="76686FA6" w:rsidR="0042356E" w:rsidRPr="0042356E" w:rsidRDefault="0042356E" w:rsidP="0042356E">
      <w:pPr>
        <w:rPr>
          <w:rFonts w:ascii="Helvetica Neue" w:eastAsia="Times New Roman" w:hAnsi="Helvetica Neue" w:cs="Times New Roman"/>
          <w:color w:val="676767"/>
        </w:rPr>
      </w:pPr>
      <w:r w:rsidRPr="0042356E">
        <w:rPr>
          <w:rFonts w:ascii="Helvetica Neue" w:eastAsia="Times New Roman" w:hAnsi="Helvetica Neue" w:cs="Times New Roman"/>
          <w:color w:val="676767"/>
        </w:rPr>
        <w:t xml:space="preserve">Kim, S. C., </w:t>
      </w:r>
      <w:proofErr w:type="spellStart"/>
      <w:r w:rsidRPr="0042356E">
        <w:rPr>
          <w:rFonts w:ascii="Helvetica Neue" w:eastAsia="Times New Roman" w:hAnsi="Helvetica Neue" w:cs="Times New Roman"/>
          <w:color w:val="676767"/>
        </w:rPr>
        <w:t>Stichler</w:t>
      </w:r>
      <w:proofErr w:type="spellEnd"/>
      <w:r w:rsidRPr="0042356E">
        <w:rPr>
          <w:rFonts w:ascii="Helvetica Neue" w:eastAsia="Times New Roman" w:hAnsi="Helvetica Neue" w:cs="Times New Roman"/>
          <w:color w:val="676767"/>
        </w:rPr>
        <w:t xml:space="preserve">, J. F., </w:t>
      </w:r>
      <w:proofErr w:type="spellStart"/>
      <w:r w:rsidRPr="0042356E">
        <w:rPr>
          <w:rFonts w:ascii="Helvetica Neue" w:eastAsia="Times New Roman" w:hAnsi="Helvetica Neue" w:cs="Times New Roman"/>
          <w:color w:val="676767"/>
        </w:rPr>
        <w:t>Ecoff</w:t>
      </w:r>
      <w:proofErr w:type="spellEnd"/>
      <w:r w:rsidRPr="0042356E">
        <w:rPr>
          <w:rFonts w:ascii="Helvetica Neue" w:eastAsia="Times New Roman" w:hAnsi="Helvetica Neue" w:cs="Times New Roman"/>
          <w:color w:val="676767"/>
        </w:rPr>
        <w:t xml:space="preserve">, L., Brown, C. E., Gallo, A.-M., &amp; Davidson, J. E. (2016). Predictors of evidence-based practice implementation, job satisfaction, and group cohesion among regional fellowship program participants. </w:t>
      </w:r>
      <w:r w:rsidRPr="0042356E">
        <w:rPr>
          <w:rFonts w:ascii="Helvetica Neue" w:eastAsia="Times New Roman" w:hAnsi="Helvetica Neue" w:cs="Times New Roman"/>
          <w:i/>
          <w:iCs/>
          <w:color w:val="676767"/>
        </w:rPr>
        <w:t>Worldviews on Evidence-Based Nursing, 13</w:t>
      </w:r>
      <w:r w:rsidRPr="0042356E">
        <w:rPr>
          <w:rFonts w:ascii="Helvetica Neue" w:eastAsia="Times New Roman" w:hAnsi="Helvetica Neue" w:cs="Times New Roman"/>
          <w:color w:val="676767"/>
        </w:rPr>
        <w:t xml:space="preserve">(5), 340–348. doi:10.1111/wvn.12171 </w:t>
      </w:r>
    </w:p>
    <w:p w14:paraId="3E7C0799" w14:textId="77777777" w:rsidR="0042356E" w:rsidRDefault="0042356E" w:rsidP="0042356E">
      <w:pPr>
        <w:rPr>
          <w:rFonts w:ascii="Helvetica Neue" w:eastAsia="Times New Roman" w:hAnsi="Helvetica Neue" w:cs="Times New Roman"/>
          <w:b/>
          <w:bCs/>
          <w:color w:val="676767"/>
        </w:rPr>
      </w:pPr>
    </w:p>
    <w:p w14:paraId="46959449" w14:textId="73668151" w:rsidR="0042356E" w:rsidRPr="0042356E" w:rsidRDefault="0042356E" w:rsidP="0042356E">
      <w:pPr>
        <w:rPr>
          <w:rFonts w:ascii="Times New Roman" w:eastAsia="Times New Roman" w:hAnsi="Times New Roman" w:cs="Times New Roman"/>
        </w:rPr>
      </w:pPr>
      <w:r w:rsidRPr="0042356E">
        <w:rPr>
          <w:rFonts w:ascii="Helvetica Neue" w:eastAsia="Times New Roman" w:hAnsi="Helvetica Neue" w:cs="Times New Roman"/>
          <w:color w:val="676767"/>
          <w:shd w:val="clear" w:color="auto" w:fill="F4F4F4"/>
        </w:rPr>
        <w:t xml:space="preserve">Crabtree, E., Brennan, E., Davis, A., &amp; Coyle, A. (2016). Improving patient care through nursing engagement in evidence-based practice. </w:t>
      </w:r>
      <w:r w:rsidRPr="0042356E">
        <w:rPr>
          <w:rFonts w:ascii="Helvetica Neue" w:eastAsia="Times New Roman" w:hAnsi="Helvetica Neue" w:cs="Times New Roman"/>
          <w:i/>
          <w:iCs/>
          <w:color w:val="676767"/>
          <w:shd w:val="clear" w:color="auto" w:fill="F4F4F4"/>
        </w:rPr>
        <w:t>Worldviews on Evidence-Based Nursing, 13</w:t>
      </w:r>
      <w:r w:rsidRPr="0042356E">
        <w:rPr>
          <w:rFonts w:ascii="Helvetica Neue" w:eastAsia="Times New Roman" w:hAnsi="Helvetica Neue" w:cs="Times New Roman"/>
          <w:color w:val="676767"/>
          <w:shd w:val="clear" w:color="auto" w:fill="F4F4F4"/>
        </w:rPr>
        <w:t>(2), 172–175. doi:10.1111/wvn.12126</w:t>
      </w:r>
    </w:p>
    <w:p w14:paraId="7671E035" w14:textId="373C4622" w:rsidR="0042356E" w:rsidRDefault="0042356E" w:rsidP="0042356E">
      <w:pPr>
        <w:spacing w:line="360" w:lineRule="auto"/>
      </w:pPr>
    </w:p>
    <w:p w14:paraId="1E5B601E" w14:textId="3283299A" w:rsidR="0042356E" w:rsidRDefault="0042356E" w:rsidP="0042356E">
      <w:pPr>
        <w:spacing w:line="360" w:lineRule="auto"/>
      </w:pPr>
    </w:p>
    <w:tbl>
      <w:tblPr>
        <w:tblW w:w="17445"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3183"/>
        <w:gridCol w:w="3160"/>
        <w:gridCol w:w="11057"/>
        <w:gridCol w:w="45"/>
      </w:tblGrid>
      <w:tr w:rsidR="0042356E" w:rsidRPr="0042356E" w14:paraId="7239253F" w14:textId="77777777" w:rsidTr="0042356E">
        <w:trPr>
          <w:gridAfter w:val="2"/>
          <w:tblHeader/>
          <w:tblCellSpacing w:w="15" w:type="dxa"/>
        </w:trPr>
        <w:tc>
          <w:tcPr>
            <w:tcW w:w="907" w:type="pct"/>
            <w:tcBorders>
              <w:left w:val="single" w:sz="6" w:space="0" w:color="CCCCCC"/>
            </w:tcBorders>
            <w:tcMar>
              <w:top w:w="45" w:type="dxa"/>
              <w:left w:w="180" w:type="dxa"/>
              <w:bottom w:w="45" w:type="dxa"/>
              <w:right w:w="180" w:type="dxa"/>
            </w:tcMar>
            <w:vAlign w:val="center"/>
            <w:hideMark/>
          </w:tcPr>
          <w:p w14:paraId="77AB5BB2" w14:textId="77777777" w:rsidR="0042356E" w:rsidRPr="0042356E" w:rsidRDefault="0042356E" w:rsidP="0042356E">
            <w:pPr>
              <w:rPr>
                <w:rFonts w:ascii="inherit" w:eastAsia="Times New Roman" w:hAnsi="inherit" w:cs="Times New Roman"/>
                <w:b/>
                <w:bCs/>
                <w:color w:val="45586F"/>
              </w:rPr>
            </w:pPr>
            <w:r w:rsidRPr="0042356E">
              <w:rPr>
                <w:rFonts w:ascii="inherit" w:eastAsia="Times New Roman" w:hAnsi="inherit" w:cs="Times New Roman"/>
                <w:b/>
                <w:bCs/>
                <w:color w:val="45586F"/>
              </w:rPr>
              <w:t>Excellent</w:t>
            </w:r>
          </w:p>
        </w:tc>
        <w:tc>
          <w:tcPr>
            <w:tcW w:w="905" w:type="pct"/>
            <w:tcBorders>
              <w:left w:val="single" w:sz="6" w:space="0" w:color="CCCCCC"/>
            </w:tcBorders>
            <w:tcMar>
              <w:top w:w="45" w:type="dxa"/>
              <w:left w:w="180" w:type="dxa"/>
              <w:bottom w:w="45" w:type="dxa"/>
              <w:right w:w="180" w:type="dxa"/>
            </w:tcMar>
            <w:vAlign w:val="center"/>
            <w:hideMark/>
          </w:tcPr>
          <w:p w14:paraId="03E9B1AE" w14:textId="77777777" w:rsidR="0042356E" w:rsidRPr="0042356E" w:rsidRDefault="0042356E" w:rsidP="0042356E">
            <w:pPr>
              <w:rPr>
                <w:rFonts w:ascii="inherit" w:eastAsia="Times New Roman" w:hAnsi="inherit" w:cs="Times New Roman"/>
                <w:b/>
                <w:bCs/>
                <w:color w:val="45586F"/>
              </w:rPr>
            </w:pPr>
            <w:r w:rsidRPr="0042356E">
              <w:rPr>
                <w:rFonts w:ascii="inherit" w:eastAsia="Times New Roman" w:hAnsi="inherit" w:cs="Times New Roman"/>
                <w:b/>
                <w:bCs/>
                <w:color w:val="45586F"/>
              </w:rPr>
              <w:t>Good</w:t>
            </w:r>
          </w:p>
        </w:tc>
      </w:tr>
      <w:tr w:rsidR="0042356E" w:rsidRPr="0042356E" w14:paraId="31D44CCF" w14:textId="77777777" w:rsidTr="0042356E">
        <w:trPr>
          <w:gridAfter w:val="2"/>
          <w:trHeight w:val="231"/>
          <w:tblCellSpacing w:w="15" w:type="dxa"/>
        </w:trPr>
        <w:tc>
          <w:tcPr>
            <w:tcW w:w="0" w:type="auto"/>
            <w:tcBorders>
              <w:top w:val="single" w:sz="6" w:space="0" w:color="CCCCCC"/>
            </w:tcBorders>
            <w:tcMar>
              <w:top w:w="135" w:type="dxa"/>
              <w:left w:w="180" w:type="dxa"/>
              <w:bottom w:w="135" w:type="dxa"/>
              <w:right w:w="180" w:type="dxa"/>
            </w:tcMar>
            <w:hideMark/>
          </w:tcPr>
          <w:p w14:paraId="1556E6F6" w14:textId="77777777" w:rsidR="0042356E" w:rsidRPr="0042356E" w:rsidRDefault="0042356E" w:rsidP="0042356E">
            <w:pPr>
              <w:rPr>
                <w:rFonts w:ascii="inherit" w:eastAsia="Times New Roman" w:hAnsi="inherit" w:cs="Times New Roman"/>
                <w:b/>
                <w:bCs/>
                <w:color w:val="45586F"/>
              </w:rPr>
            </w:pPr>
            <w:r w:rsidRPr="0042356E">
              <w:rPr>
                <w:rFonts w:ascii="inherit" w:eastAsia="Times New Roman" w:hAnsi="inherit" w:cs="Times New Roman"/>
                <w:b/>
                <w:bCs/>
                <w:color w:val="45586F"/>
              </w:rPr>
              <w:t>Write a brief analysis of the connection between evidence-based practice and the Quadruple Aim. Your analysis should address how evidence-based practice might (or might not) help reach the Quadruple Aim, including each of the four measures of:</w:t>
            </w:r>
            <w:r w:rsidRPr="0042356E">
              <w:rPr>
                <w:rFonts w:ascii="Arial" w:eastAsia="Times New Roman" w:hAnsi="Arial" w:cs="Arial"/>
                <w:b/>
                <w:bCs/>
                <w:color w:val="45586F"/>
              </w:rPr>
              <w:br/>
            </w:r>
            <w:r w:rsidRPr="0042356E">
              <w:rPr>
                <w:rFonts w:ascii="Arial" w:eastAsia="Times New Roman" w:hAnsi="Arial" w:cs="Arial"/>
                <w:b/>
                <w:bCs/>
                <w:color w:val="45586F"/>
              </w:rPr>
              <w:br/>
            </w:r>
            <w:r w:rsidRPr="0042356E">
              <w:rPr>
                <w:rFonts w:ascii="inherit" w:eastAsia="Times New Roman" w:hAnsi="inherit" w:cs="Times New Roman"/>
                <w:b/>
                <w:bCs/>
                <w:color w:val="45586F"/>
              </w:rPr>
              <w:t>·   Patient experience</w:t>
            </w:r>
            <w:r w:rsidRPr="0042356E">
              <w:rPr>
                <w:rFonts w:ascii="Arial" w:eastAsia="Times New Roman" w:hAnsi="Arial" w:cs="Arial"/>
                <w:b/>
                <w:bCs/>
                <w:color w:val="45586F"/>
              </w:rPr>
              <w:br/>
            </w:r>
            <w:r w:rsidRPr="0042356E">
              <w:rPr>
                <w:rFonts w:ascii="inherit" w:eastAsia="Times New Roman" w:hAnsi="inherit" w:cs="Times New Roman"/>
                <w:b/>
                <w:bCs/>
                <w:color w:val="45586F"/>
              </w:rPr>
              <w:t>·   Population health</w:t>
            </w:r>
            <w:r w:rsidRPr="0042356E">
              <w:rPr>
                <w:rFonts w:ascii="Arial" w:eastAsia="Times New Roman" w:hAnsi="Arial" w:cs="Arial"/>
                <w:b/>
                <w:bCs/>
                <w:color w:val="45586F"/>
              </w:rPr>
              <w:br/>
            </w:r>
            <w:r w:rsidRPr="0042356E">
              <w:rPr>
                <w:rFonts w:ascii="inherit" w:eastAsia="Times New Roman" w:hAnsi="inherit" w:cs="Times New Roman"/>
                <w:b/>
                <w:bCs/>
                <w:color w:val="45586F"/>
              </w:rPr>
              <w:t>·   Costs</w:t>
            </w:r>
            <w:r w:rsidRPr="0042356E">
              <w:rPr>
                <w:rFonts w:ascii="Arial" w:eastAsia="Times New Roman" w:hAnsi="Arial" w:cs="Arial"/>
                <w:b/>
                <w:bCs/>
                <w:color w:val="45586F"/>
              </w:rPr>
              <w:br/>
            </w:r>
            <w:r w:rsidRPr="0042356E">
              <w:rPr>
                <w:rFonts w:ascii="inherit" w:eastAsia="Times New Roman" w:hAnsi="inherit" w:cs="Times New Roman"/>
                <w:b/>
                <w:bCs/>
                <w:color w:val="45586F"/>
              </w:rPr>
              <w:t>·   Work life of healthcare providers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E7359F"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77 </w:t>
            </w:r>
            <w:r w:rsidRPr="0042356E">
              <w:rPr>
                <w:rFonts w:ascii="inherit" w:eastAsia="Times New Roman" w:hAnsi="inherit" w:cs="Arial"/>
                <w:color w:val="666666"/>
                <w:sz w:val="22"/>
                <w:szCs w:val="22"/>
                <w:bdr w:val="none" w:sz="0" w:space="0" w:color="auto" w:frame="1"/>
              </w:rPr>
              <w:t>(77%)</w:t>
            </w:r>
            <w:r w:rsidRPr="0042356E">
              <w:rPr>
                <w:rFonts w:ascii="Arial" w:eastAsia="Times New Roman" w:hAnsi="Arial" w:cs="Arial"/>
                <w:color w:val="444444"/>
              </w:rPr>
              <w:t> - 85 </w:t>
            </w:r>
            <w:r w:rsidRPr="0042356E">
              <w:rPr>
                <w:rFonts w:ascii="inherit" w:eastAsia="Times New Roman" w:hAnsi="inherit" w:cs="Arial"/>
                <w:color w:val="666666"/>
                <w:sz w:val="22"/>
                <w:szCs w:val="22"/>
                <w:bdr w:val="none" w:sz="0" w:space="0" w:color="auto" w:frame="1"/>
              </w:rPr>
              <w:t>(85%)</w:t>
            </w:r>
          </w:p>
          <w:p w14:paraId="5E00EED3"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The analysis clearly and accurately addresses in detail how evidence-based practice either supports or does not support the Quadruple Aim.</w:t>
            </w:r>
            <w:r w:rsidRPr="0042356E">
              <w:rPr>
                <w:rFonts w:ascii="Arial" w:eastAsia="Times New Roman" w:hAnsi="Arial" w:cs="Arial"/>
                <w:color w:val="444444"/>
              </w:rPr>
              <w:br/>
            </w:r>
            <w:r w:rsidRPr="0042356E">
              <w:rPr>
                <w:rFonts w:ascii="Arial" w:eastAsia="Times New Roman" w:hAnsi="Arial" w:cs="Arial"/>
                <w:color w:val="444444"/>
              </w:rPr>
              <w:br/>
              <w:t>The analysis accurately and thoroughly explains in detail how the four measures of patient experience, population health, costs, and work-life of healthcare providers either supports or does not support the Quadruple Aim.</w:t>
            </w:r>
            <w:r w:rsidRPr="0042356E">
              <w:rPr>
                <w:rFonts w:ascii="Arial" w:eastAsia="Times New Roman" w:hAnsi="Arial" w:cs="Arial"/>
                <w:color w:val="444444"/>
              </w:rPr>
              <w:br/>
            </w:r>
            <w:r w:rsidRPr="0042356E">
              <w:rPr>
                <w:rFonts w:ascii="Arial" w:eastAsia="Times New Roman" w:hAnsi="Arial" w:cs="Arial"/>
                <w:color w:val="444444"/>
              </w:rPr>
              <w:br/>
              <w:t xml:space="preserve">The analysis provides a complete, detailed, and specific synthesis of two outside resources reviewed on the four measures supporting or not supporting the Quadruple Aim. The response fully integrates at least two outside </w:t>
            </w:r>
            <w:r w:rsidRPr="0042356E">
              <w:rPr>
                <w:rFonts w:ascii="Arial" w:eastAsia="Times New Roman" w:hAnsi="Arial" w:cs="Arial"/>
                <w:color w:val="444444"/>
              </w:rPr>
              <w:lastRenderedPageBreak/>
              <w:t>resources and two or three course-specific resources that fully support the analysis provided with credible and detailed examples.</w:t>
            </w:r>
          </w:p>
        </w:tc>
      </w:tr>
      <w:tr w:rsidR="0042356E" w:rsidRPr="0042356E" w14:paraId="4F6422E3" w14:textId="77777777" w:rsidTr="0042356E">
        <w:trPr>
          <w:gridAfter w:val="1"/>
          <w:tblCellSpacing w:w="15" w:type="dxa"/>
        </w:trPr>
        <w:tc>
          <w:tcPr>
            <w:tcW w:w="0" w:type="auto"/>
            <w:tcBorders>
              <w:top w:val="single" w:sz="6" w:space="0" w:color="CCCCCC"/>
            </w:tcBorders>
            <w:tcMar>
              <w:top w:w="135" w:type="dxa"/>
              <w:left w:w="180" w:type="dxa"/>
              <w:bottom w:w="135" w:type="dxa"/>
              <w:right w:w="180" w:type="dxa"/>
            </w:tcMar>
            <w:hideMark/>
          </w:tcPr>
          <w:p w14:paraId="389374AC" w14:textId="77777777" w:rsidR="0042356E" w:rsidRPr="0042356E" w:rsidRDefault="0042356E" w:rsidP="0042356E">
            <w:pPr>
              <w:rPr>
                <w:rFonts w:ascii="inherit" w:eastAsia="Times New Roman" w:hAnsi="inherit" w:cs="Times New Roman"/>
                <w:b/>
                <w:bCs/>
                <w:color w:val="45586F"/>
              </w:rPr>
            </w:pPr>
            <w:r w:rsidRPr="0042356E">
              <w:rPr>
                <w:rFonts w:ascii="inherit" w:eastAsia="Times New Roman" w:hAnsi="inherit" w:cs="Times New Roman"/>
                <w:b/>
                <w:bCs/>
                <w:color w:val="45586F"/>
              </w:rPr>
              <w:lastRenderedPageBreak/>
              <w:t>Written Expression and Formatting—Paragraph Development and Organization:</w:t>
            </w:r>
            <w:r w:rsidRPr="0042356E">
              <w:rPr>
                <w:rFonts w:ascii="Arial" w:eastAsia="Times New Roman" w:hAnsi="Arial" w:cs="Arial"/>
                <w:b/>
                <w:bCs/>
                <w:color w:val="45586F"/>
              </w:rPr>
              <w:br/>
            </w:r>
            <w:r w:rsidRPr="0042356E">
              <w:rPr>
                <w:rFonts w:ascii="inherit" w:eastAsia="Times New Roman" w:hAnsi="inherit" w:cs="Times New Roman"/>
                <w:b/>
                <w:bCs/>
                <w:color w:val="45586F"/>
              </w:rPr>
              <w:t>Paragraphs make clear points that support well-developed ideas, flow logically, and demonstrate continuity of ideas. Sentences are carefully focused—neither long and rambling nor short and lacking substance. A clear and comprehensive purpose statement and introduction is provided which delineates all required criteria.</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BEFAB4D"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5 </w:t>
            </w:r>
            <w:r w:rsidRPr="0042356E">
              <w:rPr>
                <w:rFonts w:ascii="inherit" w:eastAsia="Times New Roman" w:hAnsi="inherit" w:cs="Arial"/>
                <w:color w:val="666666"/>
                <w:sz w:val="22"/>
                <w:szCs w:val="22"/>
                <w:bdr w:val="none" w:sz="0" w:space="0" w:color="auto" w:frame="1"/>
              </w:rPr>
              <w:t>(5%)</w:t>
            </w:r>
            <w:r w:rsidRPr="0042356E">
              <w:rPr>
                <w:rFonts w:ascii="Arial" w:eastAsia="Times New Roman" w:hAnsi="Arial" w:cs="Arial"/>
                <w:color w:val="444444"/>
              </w:rPr>
              <w:t> - 5 </w:t>
            </w:r>
            <w:r w:rsidRPr="0042356E">
              <w:rPr>
                <w:rFonts w:ascii="inherit" w:eastAsia="Times New Roman" w:hAnsi="inherit" w:cs="Arial"/>
                <w:color w:val="666666"/>
                <w:sz w:val="22"/>
                <w:szCs w:val="22"/>
                <w:bdr w:val="none" w:sz="0" w:space="0" w:color="auto" w:frame="1"/>
              </w:rPr>
              <w:t>(5%)</w:t>
            </w:r>
          </w:p>
          <w:p w14:paraId="048B6106"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Paragraphs and sentences follow writing standards for flow, continuity, and clarity.</w:t>
            </w:r>
            <w:r w:rsidRPr="0042356E">
              <w:rPr>
                <w:rFonts w:ascii="Arial" w:eastAsia="Times New Roman" w:hAnsi="Arial" w:cs="Arial"/>
                <w:color w:val="444444"/>
              </w:rPr>
              <w:br/>
            </w:r>
            <w:r w:rsidRPr="0042356E">
              <w:rPr>
                <w:rFonts w:ascii="Arial" w:eastAsia="Times New Roman" w:hAnsi="Arial" w:cs="Arial"/>
                <w:color w:val="444444"/>
              </w:rPr>
              <w:br/>
              <w:t>A clear and comprehensive purpose statement, introduction, and conclusion is provided which delineates all required criteria.</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A15457F" w14:textId="2748A055"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w:t>
            </w:r>
          </w:p>
        </w:tc>
      </w:tr>
      <w:tr w:rsidR="0042356E" w:rsidRPr="0042356E" w14:paraId="16583629" w14:textId="77777777" w:rsidTr="0042356E">
        <w:trPr>
          <w:gridAfter w:val="2"/>
          <w:tblCellSpacing w:w="15" w:type="dxa"/>
        </w:trPr>
        <w:tc>
          <w:tcPr>
            <w:tcW w:w="0" w:type="auto"/>
            <w:tcBorders>
              <w:top w:val="single" w:sz="6" w:space="0" w:color="CCCCCC"/>
            </w:tcBorders>
            <w:tcMar>
              <w:top w:w="135" w:type="dxa"/>
              <w:left w:w="180" w:type="dxa"/>
              <w:bottom w:w="135" w:type="dxa"/>
              <w:right w:w="180" w:type="dxa"/>
            </w:tcMar>
            <w:hideMark/>
          </w:tcPr>
          <w:p w14:paraId="4F9B383A" w14:textId="77777777" w:rsidR="0042356E" w:rsidRPr="0042356E" w:rsidRDefault="0042356E" w:rsidP="0042356E">
            <w:pPr>
              <w:rPr>
                <w:rFonts w:ascii="inherit" w:eastAsia="Times New Roman" w:hAnsi="inherit" w:cs="Times New Roman"/>
                <w:b/>
                <w:bCs/>
                <w:color w:val="45586F"/>
              </w:rPr>
            </w:pPr>
            <w:r w:rsidRPr="0042356E">
              <w:rPr>
                <w:rFonts w:ascii="inherit" w:eastAsia="Times New Roman" w:hAnsi="inherit" w:cs="Times New Roman"/>
                <w:b/>
                <w:bCs/>
                <w:color w:val="45586F"/>
              </w:rPr>
              <w:t>Written Expression and Formatting—English Writing Standards:</w:t>
            </w:r>
            <w:r w:rsidRPr="0042356E">
              <w:rPr>
                <w:rFonts w:ascii="Arial" w:eastAsia="Times New Roman" w:hAnsi="Arial" w:cs="Arial"/>
                <w:b/>
                <w:bCs/>
                <w:color w:val="45586F"/>
              </w:rPr>
              <w:br/>
            </w:r>
            <w:r w:rsidRPr="0042356E">
              <w:rPr>
                <w:rFonts w:ascii="inherit" w:eastAsia="Times New Roman" w:hAnsi="inherit" w:cs="Times New Roman"/>
                <w:b/>
                <w:bCs/>
                <w:color w:val="45586F"/>
              </w:rPr>
              <w:t>Correct grammar, mechanics, and proper punctuation.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0C8FA24"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5 </w:t>
            </w:r>
            <w:r w:rsidRPr="0042356E">
              <w:rPr>
                <w:rFonts w:ascii="inherit" w:eastAsia="Times New Roman" w:hAnsi="inherit" w:cs="Arial"/>
                <w:color w:val="666666"/>
                <w:sz w:val="22"/>
                <w:szCs w:val="22"/>
                <w:bdr w:val="none" w:sz="0" w:space="0" w:color="auto" w:frame="1"/>
              </w:rPr>
              <w:t>(5%)</w:t>
            </w:r>
            <w:r w:rsidRPr="0042356E">
              <w:rPr>
                <w:rFonts w:ascii="Arial" w:eastAsia="Times New Roman" w:hAnsi="Arial" w:cs="Arial"/>
                <w:color w:val="444444"/>
              </w:rPr>
              <w:t> - 5 </w:t>
            </w:r>
            <w:r w:rsidRPr="0042356E">
              <w:rPr>
                <w:rFonts w:ascii="inherit" w:eastAsia="Times New Roman" w:hAnsi="inherit" w:cs="Arial"/>
                <w:color w:val="666666"/>
                <w:sz w:val="22"/>
                <w:szCs w:val="22"/>
                <w:bdr w:val="none" w:sz="0" w:space="0" w:color="auto" w:frame="1"/>
              </w:rPr>
              <w:t>(5%)</w:t>
            </w:r>
          </w:p>
          <w:p w14:paraId="0930EE3B"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Uses correct grammar, spelling, and punctuation with no errors.</w:t>
            </w:r>
          </w:p>
        </w:tc>
      </w:tr>
      <w:tr w:rsidR="0042356E" w:rsidRPr="0042356E" w14:paraId="00B3CFA8" w14:textId="77777777" w:rsidTr="0042356E">
        <w:trPr>
          <w:gridAfter w:val="2"/>
          <w:tblCellSpacing w:w="15" w:type="dxa"/>
        </w:trPr>
        <w:tc>
          <w:tcPr>
            <w:tcW w:w="0" w:type="auto"/>
            <w:tcBorders>
              <w:top w:val="single" w:sz="6" w:space="0" w:color="CCCCCC"/>
            </w:tcBorders>
            <w:tcMar>
              <w:top w:w="135" w:type="dxa"/>
              <w:left w:w="180" w:type="dxa"/>
              <w:bottom w:w="135" w:type="dxa"/>
              <w:right w:w="180" w:type="dxa"/>
            </w:tcMar>
            <w:hideMark/>
          </w:tcPr>
          <w:p w14:paraId="51227DB6" w14:textId="77777777" w:rsidR="0042356E" w:rsidRPr="0042356E" w:rsidRDefault="0042356E" w:rsidP="0042356E">
            <w:pPr>
              <w:rPr>
                <w:rFonts w:ascii="inherit" w:eastAsia="Times New Roman" w:hAnsi="inherit" w:cs="Times New Roman"/>
                <w:b/>
                <w:bCs/>
                <w:color w:val="45586F"/>
              </w:rPr>
            </w:pPr>
            <w:r w:rsidRPr="0042356E">
              <w:rPr>
                <w:rFonts w:ascii="inherit" w:eastAsia="Times New Roman" w:hAnsi="inherit" w:cs="Times New Roman"/>
                <w:b/>
                <w:bCs/>
                <w:color w:val="45586F"/>
              </w:rPr>
              <w:t xml:space="preserve">Written Expression and Formatting—The paper follows correct APA format for title page, headings, font, spacing, margins, indentations, page numbers, running head, parenthetical/in-text </w:t>
            </w:r>
            <w:r w:rsidRPr="0042356E">
              <w:rPr>
                <w:rFonts w:ascii="inherit" w:eastAsia="Times New Roman" w:hAnsi="inherit" w:cs="Times New Roman"/>
                <w:b/>
                <w:bCs/>
                <w:color w:val="45586F"/>
              </w:rPr>
              <w:lastRenderedPageBreak/>
              <w:t>citations, and reference list.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33D9F83"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lastRenderedPageBreak/>
              <w:t>5 </w:t>
            </w:r>
            <w:r w:rsidRPr="0042356E">
              <w:rPr>
                <w:rFonts w:ascii="inherit" w:eastAsia="Times New Roman" w:hAnsi="inherit" w:cs="Arial"/>
                <w:color w:val="666666"/>
                <w:sz w:val="22"/>
                <w:szCs w:val="22"/>
                <w:bdr w:val="none" w:sz="0" w:space="0" w:color="auto" w:frame="1"/>
              </w:rPr>
              <w:t>(5%)</w:t>
            </w:r>
            <w:r w:rsidRPr="0042356E">
              <w:rPr>
                <w:rFonts w:ascii="Arial" w:eastAsia="Times New Roman" w:hAnsi="Arial" w:cs="Arial"/>
                <w:color w:val="444444"/>
              </w:rPr>
              <w:t> - 5 </w:t>
            </w:r>
            <w:r w:rsidRPr="0042356E">
              <w:rPr>
                <w:rFonts w:ascii="inherit" w:eastAsia="Times New Roman" w:hAnsi="inherit" w:cs="Arial"/>
                <w:color w:val="666666"/>
                <w:sz w:val="22"/>
                <w:szCs w:val="22"/>
                <w:bdr w:val="none" w:sz="0" w:space="0" w:color="auto" w:frame="1"/>
              </w:rPr>
              <w:t>(5%)</w:t>
            </w:r>
          </w:p>
          <w:p w14:paraId="5E1D29BF" w14:textId="77777777" w:rsidR="0042356E" w:rsidRPr="0042356E" w:rsidRDefault="0042356E" w:rsidP="0042356E">
            <w:pPr>
              <w:rPr>
                <w:rFonts w:ascii="Arial" w:eastAsia="Times New Roman" w:hAnsi="Arial" w:cs="Arial"/>
                <w:color w:val="444444"/>
              </w:rPr>
            </w:pPr>
            <w:r w:rsidRPr="0042356E">
              <w:rPr>
                <w:rFonts w:ascii="Arial" w:eastAsia="Times New Roman" w:hAnsi="Arial" w:cs="Arial"/>
                <w:color w:val="444444"/>
              </w:rPr>
              <w:t>Uses correct APA format with no errors.</w:t>
            </w:r>
          </w:p>
        </w:tc>
      </w:tr>
      <w:tr w:rsidR="0042356E" w:rsidRPr="0042356E" w14:paraId="55B8AD2C" w14:textId="77777777" w:rsidTr="0042356E">
        <w:tblPrEx>
          <w:shd w:val="clear" w:color="auto" w:fill="FAFAFA"/>
        </w:tblPrEx>
        <w:trPr>
          <w:tblCellSpacing w:w="15" w:type="dxa"/>
        </w:trPr>
        <w:tc>
          <w:tcPr>
            <w:tcW w:w="0" w:type="auto"/>
            <w:gridSpan w:val="4"/>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0D321768" w14:textId="77777777" w:rsidR="0042356E" w:rsidRPr="0042356E" w:rsidRDefault="0042356E" w:rsidP="0042356E">
            <w:pPr>
              <w:rPr>
                <w:rFonts w:ascii="inherit" w:eastAsia="Times New Roman" w:hAnsi="inherit" w:cs="Arial"/>
                <w:b/>
                <w:bCs/>
                <w:color w:val="45586F"/>
              </w:rPr>
            </w:pPr>
            <w:r w:rsidRPr="0042356E">
              <w:rPr>
                <w:rFonts w:ascii="inherit" w:eastAsia="Times New Roman" w:hAnsi="inherit" w:cs="Arial"/>
                <w:color w:val="45586F"/>
                <w:bdr w:val="none" w:sz="0" w:space="0" w:color="auto" w:frame="1"/>
              </w:rPr>
              <w:t>Total Points: 100</w:t>
            </w:r>
          </w:p>
        </w:tc>
      </w:tr>
    </w:tbl>
    <w:p w14:paraId="6CDFD674" w14:textId="77777777" w:rsidR="0042356E" w:rsidRDefault="0042356E" w:rsidP="0042356E">
      <w:pPr>
        <w:spacing w:line="360" w:lineRule="auto"/>
      </w:pPr>
    </w:p>
    <w:sectPr w:rsidR="00423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Helvetica Neue">
    <w:altName w:val="Sylfaen"/>
    <w:charset w:val="00"/>
    <w:family w:val="auto"/>
    <w:pitch w:val="variable"/>
    <w:sig w:usb0="E50002FF" w:usb1="500079DB" w:usb2="0000001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76CD"/>
    <w:multiLevelType w:val="multilevel"/>
    <w:tmpl w:val="C036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31FE7"/>
    <w:multiLevelType w:val="multilevel"/>
    <w:tmpl w:val="2C5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6E"/>
    <w:rsid w:val="0042356E"/>
    <w:rsid w:val="004C3633"/>
    <w:rsid w:val="006A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296D"/>
  <w15:chartTrackingRefBased/>
  <w15:docId w15:val="{22CB03B1-3398-EF40-A675-44C5CCA0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3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5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35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356E"/>
    <w:rPr>
      <w:b/>
      <w:bCs/>
    </w:rPr>
  </w:style>
  <w:style w:type="character" w:styleId="Emphasis">
    <w:name w:val="Emphasis"/>
    <w:basedOn w:val="DefaultParagraphFont"/>
    <w:uiPriority w:val="20"/>
    <w:qFormat/>
    <w:rsid w:val="0042356E"/>
    <w:rPr>
      <w:i/>
      <w:iCs/>
    </w:rPr>
  </w:style>
  <w:style w:type="character" w:customStyle="1" w:styleId="rangepercent">
    <w:name w:val="rangepercent"/>
    <w:basedOn w:val="DefaultParagraphFont"/>
    <w:rsid w:val="0042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99195">
      <w:bodyDiv w:val="1"/>
      <w:marLeft w:val="0"/>
      <w:marRight w:val="0"/>
      <w:marTop w:val="0"/>
      <w:marBottom w:val="0"/>
      <w:divBdr>
        <w:top w:val="none" w:sz="0" w:space="0" w:color="auto"/>
        <w:left w:val="none" w:sz="0" w:space="0" w:color="auto"/>
        <w:bottom w:val="none" w:sz="0" w:space="0" w:color="auto"/>
        <w:right w:val="none" w:sz="0" w:space="0" w:color="auto"/>
      </w:divBdr>
    </w:div>
    <w:div w:id="877622328">
      <w:bodyDiv w:val="1"/>
      <w:marLeft w:val="0"/>
      <w:marRight w:val="0"/>
      <w:marTop w:val="0"/>
      <w:marBottom w:val="0"/>
      <w:divBdr>
        <w:top w:val="none" w:sz="0" w:space="0" w:color="auto"/>
        <w:left w:val="none" w:sz="0" w:space="0" w:color="auto"/>
        <w:bottom w:val="none" w:sz="0" w:space="0" w:color="auto"/>
        <w:right w:val="none" w:sz="0" w:space="0" w:color="auto"/>
      </w:divBdr>
      <w:divsChild>
        <w:div w:id="949433255">
          <w:marLeft w:val="0"/>
          <w:marRight w:val="0"/>
          <w:marTop w:val="0"/>
          <w:marBottom w:val="0"/>
          <w:divBdr>
            <w:top w:val="single" w:sz="6" w:space="0" w:color="DDDDDD"/>
            <w:left w:val="single" w:sz="6" w:space="0" w:color="DDDDDD"/>
            <w:bottom w:val="single" w:sz="6" w:space="0" w:color="DDDDDD"/>
            <w:right w:val="single" w:sz="6" w:space="0" w:color="DDDDDD"/>
          </w:divBdr>
          <w:divsChild>
            <w:div w:id="869952760">
              <w:marLeft w:val="0"/>
              <w:marRight w:val="0"/>
              <w:marTop w:val="0"/>
              <w:marBottom w:val="0"/>
              <w:divBdr>
                <w:top w:val="none" w:sz="0" w:space="0" w:color="auto"/>
                <w:left w:val="none" w:sz="0" w:space="0" w:color="auto"/>
                <w:bottom w:val="none" w:sz="0" w:space="0" w:color="auto"/>
                <w:right w:val="none" w:sz="0" w:space="0" w:color="auto"/>
              </w:divBdr>
              <w:divsChild>
                <w:div w:id="478304654">
                  <w:marLeft w:val="0"/>
                  <w:marRight w:val="0"/>
                  <w:marTop w:val="0"/>
                  <w:marBottom w:val="0"/>
                  <w:divBdr>
                    <w:top w:val="none" w:sz="0" w:space="0" w:color="auto"/>
                    <w:left w:val="none" w:sz="0" w:space="0" w:color="auto"/>
                    <w:bottom w:val="none" w:sz="0" w:space="0" w:color="auto"/>
                    <w:right w:val="none" w:sz="0" w:space="0" w:color="auto"/>
                  </w:divBdr>
                </w:div>
              </w:divsChild>
            </w:div>
            <w:div w:id="373163110">
              <w:marLeft w:val="0"/>
              <w:marRight w:val="0"/>
              <w:marTop w:val="0"/>
              <w:marBottom w:val="0"/>
              <w:divBdr>
                <w:top w:val="none" w:sz="0" w:space="0" w:color="auto"/>
                <w:left w:val="none" w:sz="0" w:space="0" w:color="auto"/>
                <w:bottom w:val="none" w:sz="0" w:space="0" w:color="auto"/>
                <w:right w:val="none" w:sz="0" w:space="0" w:color="auto"/>
              </w:divBdr>
            </w:div>
            <w:div w:id="1911161194">
              <w:marLeft w:val="0"/>
              <w:marRight w:val="0"/>
              <w:marTop w:val="0"/>
              <w:marBottom w:val="0"/>
              <w:divBdr>
                <w:top w:val="none" w:sz="0" w:space="0" w:color="auto"/>
                <w:left w:val="none" w:sz="0" w:space="0" w:color="auto"/>
                <w:bottom w:val="none" w:sz="0" w:space="0" w:color="auto"/>
                <w:right w:val="none" w:sz="0" w:space="0" w:color="auto"/>
              </w:divBdr>
              <w:divsChild>
                <w:div w:id="1259947419">
                  <w:marLeft w:val="0"/>
                  <w:marRight w:val="0"/>
                  <w:marTop w:val="0"/>
                  <w:marBottom w:val="0"/>
                  <w:divBdr>
                    <w:top w:val="none" w:sz="0" w:space="0" w:color="auto"/>
                    <w:left w:val="none" w:sz="0" w:space="0" w:color="auto"/>
                    <w:bottom w:val="none" w:sz="0" w:space="0" w:color="auto"/>
                    <w:right w:val="none" w:sz="0" w:space="0" w:color="auto"/>
                  </w:divBdr>
                </w:div>
              </w:divsChild>
            </w:div>
            <w:div w:id="1350914335">
              <w:marLeft w:val="0"/>
              <w:marRight w:val="0"/>
              <w:marTop w:val="0"/>
              <w:marBottom w:val="0"/>
              <w:divBdr>
                <w:top w:val="none" w:sz="0" w:space="0" w:color="auto"/>
                <w:left w:val="none" w:sz="0" w:space="0" w:color="auto"/>
                <w:bottom w:val="none" w:sz="0" w:space="0" w:color="auto"/>
                <w:right w:val="none" w:sz="0" w:space="0" w:color="auto"/>
              </w:divBdr>
            </w:div>
            <w:div w:id="1424715947">
              <w:marLeft w:val="0"/>
              <w:marRight w:val="0"/>
              <w:marTop w:val="0"/>
              <w:marBottom w:val="0"/>
              <w:divBdr>
                <w:top w:val="none" w:sz="0" w:space="0" w:color="auto"/>
                <w:left w:val="none" w:sz="0" w:space="0" w:color="auto"/>
                <w:bottom w:val="none" w:sz="0" w:space="0" w:color="auto"/>
                <w:right w:val="none" w:sz="0" w:space="0" w:color="auto"/>
              </w:divBdr>
              <w:divsChild>
                <w:div w:id="1025595927">
                  <w:marLeft w:val="0"/>
                  <w:marRight w:val="0"/>
                  <w:marTop w:val="0"/>
                  <w:marBottom w:val="0"/>
                  <w:divBdr>
                    <w:top w:val="none" w:sz="0" w:space="0" w:color="auto"/>
                    <w:left w:val="none" w:sz="0" w:space="0" w:color="auto"/>
                    <w:bottom w:val="none" w:sz="0" w:space="0" w:color="auto"/>
                    <w:right w:val="none" w:sz="0" w:space="0" w:color="auto"/>
                  </w:divBdr>
                </w:div>
              </w:divsChild>
            </w:div>
            <w:div w:id="1959408420">
              <w:marLeft w:val="0"/>
              <w:marRight w:val="0"/>
              <w:marTop w:val="0"/>
              <w:marBottom w:val="0"/>
              <w:divBdr>
                <w:top w:val="none" w:sz="0" w:space="0" w:color="auto"/>
                <w:left w:val="none" w:sz="0" w:space="0" w:color="auto"/>
                <w:bottom w:val="none" w:sz="0" w:space="0" w:color="auto"/>
                <w:right w:val="none" w:sz="0" w:space="0" w:color="auto"/>
              </w:divBdr>
            </w:div>
            <w:div w:id="927076876">
              <w:marLeft w:val="0"/>
              <w:marRight w:val="0"/>
              <w:marTop w:val="0"/>
              <w:marBottom w:val="0"/>
              <w:divBdr>
                <w:top w:val="none" w:sz="0" w:space="0" w:color="auto"/>
                <w:left w:val="none" w:sz="0" w:space="0" w:color="auto"/>
                <w:bottom w:val="none" w:sz="0" w:space="0" w:color="auto"/>
                <w:right w:val="none" w:sz="0" w:space="0" w:color="auto"/>
              </w:divBdr>
              <w:divsChild>
                <w:div w:id="2097482374">
                  <w:marLeft w:val="0"/>
                  <w:marRight w:val="0"/>
                  <w:marTop w:val="0"/>
                  <w:marBottom w:val="0"/>
                  <w:divBdr>
                    <w:top w:val="none" w:sz="0" w:space="0" w:color="auto"/>
                    <w:left w:val="none" w:sz="0" w:space="0" w:color="auto"/>
                    <w:bottom w:val="none" w:sz="0" w:space="0" w:color="auto"/>
                    <w:right w:val="none" w:sz="0" w:space="0" w:color="auto"/>
                  </w:divBdr>
                </w:div>
              </w:divsChild>
            </w:div>
            <w:div w:id="1968584092">
              <w:marLeft w:val="0"/>
              <w:marRight w:val="0"/>
              <w:marTop w:val="0"/>
              <w:marBottom w:val="0"/>
              <w:divBdr>
                <w:top w:val="none" w:sz="0" w:space="0" w:color="auto"/>
                <w:left w:val="none" w:sz="0" w:space="0" w:color="auto"/>
                <w:bottom w:val="none" w:sz="0" w:space="0" w:color="auto"/>
                <w:right w:val="none" w:sz="0" w:space="0" w:color="auto"/>
              </w:divBdr>
            </w:div>
            <w:div w:id="810051583">
              <w:marLeft w:val="0"/>
              <w:marRight w:val="0"/>
              <w:marTop w:val="0"/>
              <w:marBottom w:val="0"/>
              <w:divBdr>
                <w:top w:val="none" w:sz="0" w:space="0" w:color="auto"/>
                <w:left w:val="none" w:sz="0" w:space="0" w:color="auto"/>
                <w:bottom w:val="none" w:sz="0" w:space="0" w:color="auto"/>
                <w:right w:val="none" w:sz="0" w:space="0" w:color="auto"/>
              </w:divBdr>
              <w:divsChild>
                <w:div w:id="886066259">
                  <w:marLeft w:val="0"/>
                  <w:marRight w:val="0"/>
                  <w:marTop w:val="0"/>
                  <w:marBottom w:val="0"/>
                  <w:divBdr>
                    <w:top w:val="none" w:sz="0" w:space="0" w:color="auto"/>
                    <w:left w:val="none" w:sz="0" w:space="0" w:color="auto"/>
                    <w:bottom w:val="none" w:sz="0" w:space="0" w:color="auto"/>
                    <w:right w:val="none" w:sz="0" w:space="0" w:color="auto"/>
                  </w:divBdr>
                </w:div>
              </w:divsChild>
            </w:div>
            <w:div w:id="1214006052">
              <w:marLeft w:val="0"/>
              <w:marRight w:val="0"/>
              <w:marTop w:val="0"/>
              <w:marBottom w:val="0"/>
              <w:divBdr>
                <w:top w:val="none" w:sz="0" w:space="0" w:color="auto"/>
                <w:left w:val="none" w:sz="0" w:space="0" w:color="auto"/>
                <w:bottom w:val="none" w:sz="0" w:space="0" w:color="auto"/>
                <w:right w:val="none" w:sz="0" w:space="0" w:color="auto"/>
              </w:divBdr>
            </w:div>
            <w:div w:id="670565218">
              <w:marLeft w:val="0"/>
              <w:marRight w:val="0"/>
              <w:marTop w:val="0"/>
              <w:marBottom w:val="0"/>
              <w:divBdr>
                <w:top w:val="none" w:sz="0" w:space="0" w:color="auto"/>
                <w:left w:val="none" w:sz="0" w:space="0" w:color="auto"/>
                <w:bottom w:val="none" w:sz="0" w:space="0" w:color="auto"/>
                <w:right w:val="none" w:sz="0" w:space="0" w:color="auto"/>
              </w:divBdr>
              <w:divsChild>
                <w:div w:id="1705793223">
                  <w:marLeft w:val="0"/>
                  <w:marRight w:val="0"/>
                  <w:marTop w:val="0"/>
                  <w:marBottom w:val="0"/>
                  <w:divBdr>
                    <w:top w:val="none" w:sz="0" w:space="0" w:color="auto"/>
                    <w:left w:val="none" w:sz="0" w:space="0" w:color="auto"/>
                    <w:bottom w:val="none" w:sz="0" w:space="0" w:color="auto"/>
                    <w:right w:val="none" w:sz="0" w:space="0" w:color="auto"/>
                  </w:divBdr>
                </w:div>
              </w:divsChild>
            </w:div>
            <w:div w:id="1642929486">
              <w:marLeft w:val="0"/>
              <w:marRight w:val="0"/>
              <w:marTop w:val="0"/>
              <w:marBottom w:val="0"/>
              <w:divBdr>
                <w:top w:val="none" w:sz="0" w:space="0" w:color="auto"/>
                <w:left w:val="none" w:sz="0" w:space="0" w:color="auto"/>
                <w:bottom w:val="none" w:sz="0" w:space="0" w:color="auto"/>
                <w:right w:val="none" w:sz="0" w:space="0" w:color="auto"/>
              </w:divBdr>
            </w:div>
            <w:div w:id="159583383">
              <w:marLeft w:val="0"/>
              <w:marRight w:val="0"/>
              <w:marTop w:val="0"/>
              <w:marBottom w:val="0"/>
              <w:divBdr>
                <w:top w:val="none" w:sz="0" w:space="0" w:color="auto"/>
                <w:left w:val="none" w:sz="0" w:space="0" w:color="auto"/>
                <w:bottom w:val="none" w:sz="0" w:space="0" w:color="auto"/>
                <w:right w:val="none" w:sz="0" w:space="0" w:color="auto"/>
              </w:divBdr>
              <w:divsChild>
                <w:div w:id="1165899350">
                  <w:marLeft w:val="0"/>
                  <w:marRight w:val="0"/>
                  <w:marTop w:val="0"/>
                  <w:marBottom w:val="0"/>
                  <w:divBdr>
                    <w:top w:val="none" w:sz="0" w:space="0" w:color="auto"/>
                    <w:left w:val="none" w:sz="0" w:space="0" w:color="auto"/>
                    <w:bottom w:val="none" w:sz="0" w:space="0" w:color="auto"/>
                    <w:right w:val="none" w:sz="0" w:space="0" w:color="auto"/>
                  </w:divBdr>
                </w:div>
              </w:divsChild>
            </w:div>
            <w:div w:id="372580685">
              <w:marLeft w:val="0"/>
              <w:marRight w:val="0"/>
              <w:marTop w:val="0"/>
              <w:marBottom w:val="0"/>
              <w:divBdr>
                <w:top w:val="none" w:sz="0" w:space="0" w:color="auto"/>
                <w:left w:val="none" w:sz="0" w:space="0" w:color="auto"/>
                <w:bottom w:val="none" w:sz="0" w:space="0" w:color="auto"/>
                <w:right w:val="none" w:sz="0" w:space="0" w:color="auto"/>
              </w:divBdr>
            </w:div>
            <w:div w:id="367678476">
              <w:marLeft w:val="0"/>
              <w:marRight w:val="0"/>
              <w:marTop w:val="0"/>
              <w:marBottom w:val="0"/>
              <w:divBdr>
                <w:top w:val="none" w:sz="0" w:space="0" w:color="auto"/>
                <w:left w:val="none" w:sz="0" w:space="0" w:color="auto"/>
                <w:bottom w:val="none" w:sz="0" w:space="0" w:color="auto"/>
                <w:right w:val="none" w:sz="0" w:space="0" w:color="auto"/>
              </w:divBdr>
              <w:divsChild>
                <w:div w:id="175847845">
                  <w:marLeft w:val="0"/>
                  <w:marRight w:val="0"/>
                  <w:marTop w:val="0"/>
                  <w:marBottom w:val="0"/>
                  <w:divBdr>
                    <w:top w:val="none" w:sz="0" w:space="0" w:color="auto"/>
                    <w:left w:val="none" w:sz="0" w:space="0" w:color="auto"/>
                    <w:bottom w:val="none" w:sz="0" w:space="0" w:color="auto"/>
                    <w:right w:val="none" w:sz="0" w:space="0" w:color="auto"/>
                  </w:divBdr>
                </w:div>
              </w:divsChild>
            </w:div>
            <w:div w:id="1841047156">
              <w:marLeft w:val="0"/>
              <w:marRight w:val="0"/>
              <w:marTop w:val="0"/>
              <w:marBottom w:val="0"/>
              <w:divBdr>
                <w:top w:val="none" w:sz="0" w:space="0" w:color="auto"/>
                <w:left w:val="none" w:sz="0" w:space="0" w:color="auto"/>
                <w:bottom w:val="none" w:sz="0" w:space="0" w:color="auto"/>
                <w:right w:val="none" w:sz="0" w:space="0" w:color="auto"/>
              </w:divBdr>
            </w:div>
            <w:div w:id="1652129765">
              <w:marLeft w:val="0"/>
              <w:marRight w:val="0"/>
              <w:marTop w:val="0"/>
              <w:marBottom w:val="0"/>
              <w:divBdr>
                <w:top w:val="none" w:sz="0" w:space="0" w:color="auto"/>
                <w:left w:val="none" w:sz="0" w:space="0" w:color="auto"/>
                <w:bottom w:val="none" w:sz="0" w:space="0" w:color="auto"/>
                <w:right w:val="none" w:sz="0" w:space="0" w:color="auto"/>
              </w:divBdr>
              <w:divsChild>
                <w:div w:id="1095134942">
                  <w:marLeft w:val="0"/>
                  <w:marRight w:val="0"/>
                  <w:marTop w:val="0"/>
                  <w:marBottom w:val="0"/>
                  <w:divBdr>
                    <w:top w:val="none" w:sz="0" w:space="0" w:color="auto"/>
                    <w:left w:val="none" w:sz="0" w:space="0" w:color="auto"/>
                    <w:bottom w:val="none" w:sz="0" w:space="0" w:color="auto"/>
                    <w:right w:val="none" w:sz="0" w:space="0" w:color="auto"/>
                  </w:divBdr>
                </w:div>
              </w:divsChild>
            </w:div>
            <w:div w:id="589628127">
              <w:marLeft w:val="0"/>
              <w:marRight w:val="0"/>
              <w:marTop w:val="0"/>
              <w:marBottom w:val="0"/>
              <w:divBdr>
                <w:top w:val="none" w:sz="0" w:space="0" w:color="auto"/>
                <w:left w:val="none" w:sz="0" w:space="0" w:color="auto"/>
                <w:bottom w:val="none" w:sz="0" w:space="0" w:color="auto"/>
                <w:right w:val="none" w:sz="0" w:space="0" w:color="auto"/>
              </w:divBdr>
            </w:div>
            <w:div w:id="857086246">
              <w:marLeft w:val="0"/>
              <w:marRight w:val="0"/>
              <w:marTop w:val="0"/>
              <w:marBottom w:val="0"/>
              <w:divBdr>
                <w:top w:val="none" w:sz="0" w:space="0" w:color="auto"/>
                <w:left w:val="none" w:sz="0" w:space="0" w:color="auto"/>
                <w:bottom w:val="none" w:sz="0" w:space="0" w:color="auto"/>
                <w:right w:val="none" w:sz="0" w:space="0" w:color="auto"/>
              </w:divBdr>
              <w:divsChild>
                <w:div w:id="984699454">
                  <w:marLeft w:val="0"/>
                  <w:marRight w:val="0"/>
                  <w:marTop w:val="0"/>
                  <w:marBottom w:val="0"/>
                  <w:divBdr>
                    <w:top w:val="none" w:sz="0" w:space="0" w:color="auto"/>
                    <w:left w:val="none" w:sz="0" w:space="0" w:color="auto"/>
                    <w:bottom w:val="none" w:sz="0" w:space="0" w:color="auto"/>
                    <w:right w:val="none" w:sz="0" w:space="0" w:color="auto"/>
                  </w:divBdr>
                </w:div>
              </w:divsChild>
            </w:div>
            <w:div w:id="1644113967">
              <w:marLeft w:val="0"/>
              <w:marRight w:val="0"/>
              <w:marTop w:val="0"/>
              <w:marBottom w:val="0"/>
              <w:divBdr>
                <w:top w:val="none" w:sz="0" w:space="0" w:color="auto"/>
                <w:left w:val="none" w:sz="0" w:space="0" w:color="auto"/>
                <w:bottom w:val="none" w:sz="0" w:space="0" w:color="auto"/>
                <w:right w:val="none" w:sz="0" w:space="0" w:color="auto"/>
              </w:divBdr>
            </w:div>
            <w:div w:id="1811022739">
              <w:marLeft w:val="0"/>
              <w:marRight w:val="0"/>
              <w:marTop w:val="0"/>
              <w:marBottom w:val="0"/>
              <w:divBdr>
                <w:top w:val="none" w:sz="0" w:space="0" w:color="auto"/>
                <w:left w:val="none" w:sz="0" w:space="0" w:color="auto"/>
                <w:bottom w:val="none" w:sz="0" w:space="0" w:color="auto"/>
                <w:right w:val="none" w:sz="0" w:space="0" w:color="auto"/>
              </w:divBdr>
              <w:divsChild>
                <w:div w:id="191001180">
                  <w:marLeft w:val="0"/>
                  <w:marRight w:val="0"/>
                  <w:marTop w:val="0"/>
                  <w:marBottom w:val="0"/>
                  <w:divBdr>
                    <w:top w:val="none" w:sz="0" w:space="0" w:color="auto"/>
                    <w:left w:val="none" w:sz="0" w:space="0" w:color="auto"/>
                    <w:bottom w:val="none" w:sz="0" w:space="0" w:color="auto"/>
                    <w:right w:val="none" w:sz="0" w:space="0" w:color="auto"/>
                  </w:divBdr>
                </w:div>
              </w:divsChild>
            </w:div>
            <w:div w:id="382603823">
              <w:marLeft w:val="0"/>
              <w:marRight w:val="0"/>
              <w:marTop w:val="0"/>
              <w:marBottom w:val="0"/>
              <w:divBdr>
                <w:top w:val="none" w:sz="0" w:space="0" w:color="auto"/>
                <w:left w:val="none" w:sz="0" w:space="0" w:color="auto"/>
                <w:bottom w:val="none" w:sz="0" w:space="0" w:color="auto"/>
                <w:right w:val="none" w:sz="0" w:space="0" w:color="auto"/>
              </w:divBdr>
            </w:div>
            <w:div w:id="617879183">
              <w:marLeft w:val="0"/>
              <w:marRight w:val="0"/>
              <w:marTop w:val="0"/>
              <w:marBottom w:val="0"/>
              <w:divBdr>
                <w:top w:val="none" w:sz="0" w:space="0" w:color="auto"/>
                <w:left w:val="none" w:sz="0" w:space="0" w:color="auto"/>
                <w:bottom w:val="none" w:sz="0" w:space="0" w:color="auto"/>
                <w:right w:val="none" w:sz="0" w:space="0" w:color="auto"/>
              </w:divBdr>
              <w:divsChild>
                <w:div w:id="330061474">
                  <w:marLeft w:val="0"/>
                  <w:marRight w:val="0"/>
                  <w:marTop w:val="0"/>
                  <w:marBottom w:val="0"/>
                  <w:divBdr>
                    <w:top w:val="none" w:sz="0" w:space="0" w:color="auto"/>
                    <w:left w:val="none" w:sz="0" w:space="0" w:color="auto"/>
                    <w:bottom w:val="none" w:sz="0" w:space="0" w:color="auto"/>
                    <w:right w:val="none" w:sz="0" w:space="0" w:color="auto"/>
                  </w:divBdr>
                </w:div>
              </w:divsChild>
            </w:div>
            <w:div w:id="1834298997">
              <w:marLeft w:val="0"/>
              <w:marRight w:val="0"/>
              <w:marTop w:val="0"/>
              <w:marBottom w:val="0"/>
              <w:divBdr>
                <w:top w:val="none" w:sz="0" w:space="0" w:color="auto"/>
                <w:left w:val="none" w:sz="0" w:space="0" w:color="auto"/>
                <w:bottom w:val="none" w:sz="0" w:space="0" w:color="auto"/>
                <w:right w:val="none" w:sz="0" w:space="0" w:color="auto"/>
              </w:divBdr>
            </w:div>
            <w:div w:id="1822228688">
              <w:marLeft w:val="0"/>
              <w:marRight w:val="0"/>
              <w:marTop w:val="0"/>
              <w:marBottom w:val="0"/>
              <w:divBdr>
                <w:top w:val="none" w:sz="0" w:space="0" w:color="auto"/>
                <w:left w:val="none" w:sz="0" w:space="0" w:color="auto"/>
                <w:bottom w:val="none" w:sz="0" w:space="0" w:color="auto"/>
                <w:right w:val="none" w:sz="0" w:space="0" w:color="auto"/>
              </w:divBdr>
              <w:divsChild>
                <w:div w:id="1412309894">
                  <w:marLeft w:val="0"/>
                  <w:marRight w:val="0"/>
                  <w:marTop w:val="0"/>
                  <w:marBottom w:val="0"/>
                  <w:divBdr>
                    <w:top w:val="none" w:sz="0" w:space="0" w:color="auto"/>
                    <w:left w:val="none" w:sz="0" w:space="0" w:color="auto"/>
                    <w:bottom w:val="none" w:sz="0" w:space="0" w:color="auto"/>
                    <w:right w:val="none" w:sz="0" w:space="0" w:color="auto"/>
                  </w:divBdr>
                </w:div>
              </w:divsChild>
            </w:div>
            <w:div w:id="831721350">
              <w:marLeft w:val="0"/>
              <w:marRight w:val="0"/>
              <w:marTop w:val="0"/>
              <w:marBottom w:val="0"/>
              <w:divBdr>
                <w:top w:val="none" w:sz="0" w:space="0" w:color="auto"/>
                <w:left w:val="none" w:sz="0" w:space="0" w:color="auto"/>
                <w:bottom w:val="none" w:sz="0" w:space="0" w:color="auto"/>
                <w:right w:val="none" w:sz="0" w:space="0" w:color="auto"/>
              </w:divBdr>
            </w:div>
            <w:div w:id="98453690">
              <w:marLeft w:val="0"/>
              <w:marRight w:val="0"/>
              <w:marTop w:val="0"/>
              <w:marBottom w:val="0"/>
              <w:divBdr>
                <w:top w:val="none" w:sz="0" w:space="0" w:color="auto"/>
                <w:left w:val="none" w:sz="0" w:space="0" w:color="auto"/>
                <w:bottom w:val="none" w:sz="0" w:space="0" w:color="auto"/>
                <w:right w:val="none" w:sz="0" w:space="0" w:color="auto"/>
              </w:divBdr>
              <w:divsChild>
                <w:div w:id="505943382">
                  <w:marLeft w:val="0"/>
                  <w:marRight w:val="0"/>
                  <w:marTop w:val="0"/>
                  <w:marBottom w:val="0"/>
                  <w:divBdr>
                    <w:top w:val="none" w:sz="0" w:space="0" w:color="auto"/>
                    <w:left w:val="none" w:sz="0" w:space="0" w:color="auto"/>
                    <w:bottom w:val="none" w:sz="0" w:space="0" w:color="auto"/>
                    <w:right w:val="none" w:sz="0" w:space="0" w:color="auto"/>
                  </w:divBdr>
                </w:div>
              </w:divsChild>
            </w:div>
            <w:div w:id="482965487">
              <w:marLeft w:val="0"/>
              <w:marRight w:val="0"/>
              <w:marTop w:val="0"/>
              <w:marBottom w:val="0"/>
              <w:divBdr>
                <w:top w:val="none" w:sz="0" w:space="0" w:color="auto"/>
                <w:left w:val="none" w:sz="0" w:space="0" w:color="auto"/>
                <w:bottom w:val="none" w:sz="0" w:space="0" w:color="auto"/>
                <w:right w:val="none" w:sz="0" w:space="0" w:color="auto"/>
              </w:divBdr>
            </w:div>
            <w:div w:id="1767381573">
              <w:marLeft w:val="0"/>
              <w:marRight w:val="0"/>
              <w:marTop w:val="0"/>
              <w:marBottom w:val="0"/>
              <w:divBdr>
                <w:top w:val="none" w:sz="0" w:space="0" w:color="auto"/>
                <w:left w:val="none" w:sz="0" w:space="0" w:color="auto"/>
                <w:bottom w:val="none" w:sz="0" w:space="0" w:color="auto"/>
                <w:right w:val="none" w:sz="0" w:space="0" w:color="auto"/>
              </w:divBdr>
              <w:divsChild>
                <w:div w:id="979648939">
                  <w:marLeft w:val="0"/>
                  <w:marRight w:val="0"/>
                  <w:marTop w:val="0"/>
                  <w:marBottom w:val="0"/>
                  <w:divBdr>
                    <w:top w:val="none" w:sz="0" w:space="0" w:color="auto"/>
                    <w:left w:val="none" w:sz="0" w:space="0" w:color="auto"/>
                    <w:bottom w:val="none" w:sz="0" w:space="0" w:color="auto"/>
                    <w:right w:val="none" w:sz="0" w:space="0" w:color="auto"/>
                  </w:divBdr>
                </w:div>
              </w:divsChild>
            </w:div>
            <w:div w:id="1268846983">
              <w:marLeft w:val="0"/>
              <w:marRight w:val="0"/>
              <w:marTop w:val="0"/>
              <w:marBottom w:val="0"/>
              <w:divBdr>
                <w:top w:val="none" w:sz="0" w:space="0" w:color="auto"/>
                <w:left w:val="none" w:sz="0" w:space="0" w:color="auto"/>
                <w:bottom w:val="none" w:sz="0" w:space="0" w:color="auto"/>
                <w:right w:val="none" w:sz="0" w:space="0" w:color="auto"/>
              </w:divBdr>
            </w:div>
            <w:div w:id="993528433">
              <w:marLeft w:val="0"/>
              <w:marRight w:val="0"/>
              <w:marTop w:val="0"/>
              <w:marBottom w:val="0"/>
              <w:divBdr>
                <w:top w:val="none" w:sz="0" w:space="0" w:color="auto"/>
                <w:left w:val="none" w:sz="0" w:space="0" w:color="auto"/>
                <w:bottom w:val="none" w:sz="0" w:space="0" w:color="auto"/>
                <w:right w:val="none" w:sz="0" w:space="0" w:color="auto"/>
              </w:divBdr>
              <w:divsChild>
                <w:div w:id="2017999674">
                  <w:marLeft w:val="0"/>
                  <w:marRight w:val="0"/>
                  <w:marTop w:val="0"/>
                  <w:marBottom w:val="0"/>
                  <w:divBdr>
                    <w:top w:val="none" w:sz="0" w:space="0" w:color="auto"/>
                    <w:left w:val="none" w:sz="0" w:space="0" w:color="auto"/>
                    <w:bottom w:val="none" w:sz="0" w:space="0" w:color="auto"/>
                    <w:right w:val="none" w:sz="0" w:space="0" w:color="auto"/>
                  </w:divBdr>
                </w:div>
              </w:divsChild>
            </w:div>
            <w:div w:id="3866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8580">
      <w:bodyDiv w:val="1"/>
      <w:marLeft w:val="0"/>
      <w:marRight w:val="0"/>
      <w:marTop w:val="0"/>
      <w:marBottom w:val="0"/>
      <w:divBdr>
        <w:top w:val="none" w:sz="0" w:space="0" w:color="auto"/>
        <w:left w:val="none" w:sz="0" w:space="0" w:color="auto"/>
        <w:bottom w:val="none" w:sz="0" w:space="0" w:color="auto"/>
        <w:right w:val="none" w:sz="0" w:space="0" w:color="auto"/>
      </w:divBdr>
    </w:div>
    <w:div w:id="1708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2020-05-30T12:51:00Z</dcterms:created>
  <dcterms:modified xsi:type="dcterms:W3CDTF">2020-05-30T12:51:00Z</dcterms:modified>
</cp:coreProperties>
</file>