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3E" w:rsidRPr="00F21A3E" w:rsidRDefault="00F21A3E" w:rsidP="00F21A3E">
      <w:pPr>
        <w:spacing w:after="0" w:line="240" w:lineRule="auto"/>
        <w:rPr>
          <w:rFonts w:ascii="Times New Roman" w:eastAsia="Times New Roman" w:hAnsi="Times New Roman" w:cs="Times New Roman"/>
          <w:sz w:val="24"/>
          <w:szCs w:val="24"/>
        </w:rPr>
      </w:pPr>
      <w:r w:rsidRPr="00F21A3E">
        <w:rPr>
          <w:rFonts w:ascii="Verdana" w:eastAsia="Times New Roman" w:hAnsi="Verdana" w:cs="Times New Roman"/>
          <w:color w:val="000000"/>
          <w:sz w:val="17"/>
          <w:szCs w:val="17"/>
          <w:shd w:val="clear" w:color="auto" w:fill="FFFFFF"/>
        </w:rPr>
        <w:t>Description</w:t>
      </w:r>
    </w:p>
    <w:p w:rsidR="00F21A3E" w:rsidRPr="00F21A3E" w:rsidRDefault="00F21A3E" w:rsidP="00F21A3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F21A3E">
        <w:rPr>
          <w:rFonts w:ascii="Verdana" w:eastAsia="Times New Roman" w:hAnsi="Verdana" w:cs="Times New Roman"/>
          <w:color w:val="000000"/>
          <w:sz w:val="17"/>
          <w:szCs w:val="17"/>
        </w:rPr>
        <w:t>THIS IS THE THESIS!!!! Evidence- based practice is the field of social care is defined as the conscious, explicit, and judicious process of using the current best evidence in the making of decisions that regards the welfare of the services user and careers. Evidence base practice is the guide of the medical field personal. Without evidence base practice, the medical field would not have a guide to base a decision on. A medical personal decision is based strictly on evidence. Evidence Base Practice of a Licensed Nurse. The social service workforce in child protection can be broadly defined as a variety of workers—formal and informal, paid and unpaid, professional and paraprofessional, governmental and nongovernmental—that make the social service system function and contribute to promoting the rights and ensuring the care, support, and protection of children. Care reform has important implications for the social service workforce, and in turn workforce development has critical implications for ensuring children’s right to adequate care. Care reform is not only about reducing reliance on residential care, reintegrating children into families, and developing alternative services, but also about establishing and delivering better preventive and family support services and helping to change workforce attitudes about the care of children.</w:t>
      </w:r>
    </w:p>
    <w:p w:rsidR="00A15CEC" w:rsidRDefault="00A15CEC">
      <w:bookmarkStart w:id="0" w:name="_GoBack"/>
      <w:bookmarkEnd w:id="0"/>
    </w:p>
    <w:sectPr w:rsidR="00A1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3E"/>
    <w:rsid w:val="00A15CEC"/>
    <w:rsid w:val="00F2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3D33-4C94-49AD-972F-4C11085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2020-06-29T16:07:00Z</dcterms:created>
  <dcterms:modified xsi:type="dcterms:W3CDTF">2020-06-29T16:07:00Z</dcterms:modified>
</cp:coreProperties>
</file>