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E" w:rsidRDefault="00D062E5">
      <w:r>
        <w:t>Child psychology: 2. How may procedural learning deficits explain poor reading and spelling ability? Critically discuss. 3. Use Bronfenbrenner’s ecological systems theory to critically discuss classroom characteristic effects on children’s academic achievement.</w:t>
      </w:r>
      <w:r w:rsidR="00DF1E40">
        <w:t xml:space="preserve"> </w:t>
      </w:r>
      <w:bookmarkStart w:id="0" w:name="_GoBack"/>
      <w:bookmarkEnd w:id="0"/>
    </w:p>
    <w:sectPr w:rsidR="0071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5"/>
    <w:rsid w:val="0071590E"/>
    <w:rsid w:val="00D062E5"/>
    <w:rsid w:val="00D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A7CB0-806E-4B8E-A350-6C525B5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2</cp:revision>
  <dcterms:created xsi:type="dcterms:W3CDTF">2020-07-23T01:08:00Z</dcterms:created>
  <dcterms:modified xsi:type="dcterms:W3CDTF">2020-07-23T01:11:00Z</dcterms:modified>
</cp:coreProperties>
</file>