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E7" w:rsidRDefault="008C38E7" w:rsidP="008C38E7">
      <w:pPr>
        <w:suppressAutoHyphens/>
        <w:autoSpaceDE w:val="0"/>
        <w:autoSpaceDN w:val="0"/>
        <w:adjustRightInd w:val="0"/>
        <w:spacing w:after="0" w:line="240" w:lineRule="auto"/>
        <w:rPr>
          <w:rFonts w:ascii="Calibri" w:hAnsi="Calibri" w:cs="Calibri"/>
          <w:color w:val="000000"/>
          <w:lang w:val="en"/>
        </w:rPr>
      </w:pPr>
    </w:p>
    <w:p w:rsidR="008C38E7" w:rsidRDefault="008C38E7" w:rsidP="008C38E7">
      <w:pPr>
        <w:autoSpaceDE w:val="0"/>
        <w:autoSpaceDN w:val="0"/>
        <w:adjustRightInd w:val="0"/>
        <w:spacing w:after="0" w:line="240" w:lineRule="auto"/>
        <w:rPr>
          <w:rFonts w:ascii="Calibri" w:hAnsi="Calibri" w:cs="Calibri"/>
          <w:color w:val="000000"/>
          <w:u w:val="single"/>
          <w:lang w:val="en"/>
        </w:rPr>
      </w:pPr>
      <w:r>
        <w:rPr>
          <w:rFonts w:ascii="Calibri" w:hAnsi="Calibri" w:cs="Calibri"/>
          <w:color w:val="000000"/>
          <w:lang w:val="en"/>
        </w:rPr>
        <w:t>In preparation for this essay, you will read a series of texts and participate in class discussions about the assignment. Y</w:t>
      </w:r>
      <w:r>
        <w:rPr>
          <w:rFonts w:ascii="Calibri" w:hAnsi="Calibri" w:cs="Calibri"/>
          <w:color w:val="000000"/>
          <w:u w:val="single"/>
          <w:lang w:val="en"/>
        </w:rPr>
        <w:t>ou will then use information from the texts and discussions as well as your own observations, critical thinking, and writing skills to try to get your audience to agree with you or at least see your point.</w:t>
      </w:r>
    </w:p>
    <w:p w:rsidR="008C38E7" w:rsidRDefault="008C38E7" w:rsidP="008C38E7">
      <w:pPr>
        <w:keepNext/>
        <w:keepLines/>
        <w:autoSpaceDE w:val="0"/>
        <w:autoSpaceDN w:val="0"/>
        <w:adjustRightInd w:val="0"/>
        <w:spacing w:before="40" w:after="0" w:line="276" w:lineRule="auto"/>
        <w:rPr>
          <w:rFonts w:ascii="Calibri Light" w:hAnsi="Calibri Light" w:cs="Calibri Light"/>
          <w:color w:val="2F5496"/>
          <w:sz w:val="26"/>
          <w:szCs w:val="26"/>
          <w:lang w:val="en"/>
        </w:rPr>
      </w:pPr>
      <w:r>
        <w:rPr>
          <w:rFonts w:ascii="Calibri Light" w:hAnsi="Calibri Light" w:cs="Calibri Light"/>
          <w:color w:val="2F5496"/>
          <w:sz w:val="26"/>
          <w:szCs w:val="26"/>
          <w:lang w:val="en"/>
        </w:rPr>
        <w:t>Audience</w:t>
      </w:r>
    </w:p>
    <w:p w:rsidR="008C38E7" w:rsidRDefault="008C38E7" w:rsidP="008C38E7">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You have an academic audience for this paper. That means you are trying to persuade teachers and students.</w:t>
      </w:r>
    </w:p>
    <w:p w:rsidR="008C38E7" w:rsidRDefault="008C38E7" w:rsidP="008C38E7">
      <w:pPr>
        <w:keepNext/>
        <w:keepLines/>
        <w:autoSpaceDE w:val="0"/>
        <w:autoSpaceDN w:val="0"/>
        <w:adjustRightInd w:val="0"/>
        <w:spacing w:before="120" w:after="120" w:line="240" w:lineRule="auto"/>
        <w:jc w:val="center"/>
        <w:rPr>
          <w:rFonts w:ascii="Calibri" w:hAnsi="Calibri" w:cs="Calibri"/>
          <w:b/>
          <w:bCs/>
          <w:sz w:val="24"/>
          <w:szCs w:val="24"/>
          <w:lang w:val="en"/>
        </w:rPr>
      </w:pPr>
      <w:r>
        <w:rPr>
          <w:rFonts w:ascii="Calibri" w:hAnsi="Calibri" w:cs="Calibri"/>
          <w:b/>
          <w:bCs/>
          <w:sz w:val="24"/>
          <w:szCs w:val="24"/>
          <w:lang w:val="en"/>
        </w:rPr>
        <w:t>College Tuition Debate</w:t>
      </w:r>
    </w:p>
    <w:p w:rsidR="008C38E7" w:rsidRDefault="008C38E7" w:rsidP="008C38E7">
      <w:pPr>
        <w:keepNext/>
        <w:tabs>
          <w:tab w:val="left" w:pos="0"/>
        </w:tabs>
        <w:suppressAutoHyphens/>
        <w:autoSpaceDE w:val="0"/>
        <w:autoSpaceDN w:val="0"/>
        <w:adjustRightInd w:val="0"/>
        <w:spacing w:before="240" w:after="0" w:line="240" w:lineRule="auto"/>
        <w:rPr>
          <w:rFonts w:ascii="Calibri" w:hAnsi="Calibri" w:cs="Calibri"/>
          <w:color w:val="000000"/>
          <w:lang w:val="en"/>
        </w:rPr>
      </w:pPr>
      <w:r>
        <w:rPr>
          <w:rFonts w:ascii="Calibri" w:hAnsi="Calibri" w:cs="Calibri"/>
          <w:color w:val="000000"/>
          <w:lang w:val="en"/>
        </w:rPr>
        <w:t xml:space="preserve">In </w:t>
      </w:r>
      <w:bookmarkStart w:id="0" w:name="_GoBack"/>
      <w:r>
        <w:rPr>
          <w:rFonts w:ascii="Calibri" w:hAnsi="Calibri" w:cs="Calibri"/>
          <w:color w:val="000000"/>
          <w:lang w:val="en"/>
        </w:rPr>
        <w:t xml:space="preserve">American culture, policy </w:t>
      </w:r>
      <w:bookmarkEnd w:id="0"/>
      <w:r>
        <w:rPr>
          <w:rFonts w:ascii="Calibri" w:hAnsi="Calibri" w:cs="Calibri"/>
          <w:color w:val="000000"/>
          <w:lang w:val="en"/>
        </w:rPr>
        <w:t>makers often point to higher education as the best means for most Americans to achieve the American Dream. College enrollment trends reflect this widespread belief. According to the National Center for Education Statistics, undergraduate enrollment from 2000-2015 increased by 30 percent and is projected to continue growing. Following a national trend, Idaho’s State Board of Education set a self-described “ambitious” goal as part of the “Complete College Idaho” plan that 60 percent of Idahoans ages 25-34 will have a postsecondary degree or certificate by 2020.</w:t>
      </w:r>
    </w:p>
    <w:p w:rsidR="008C38E7" w:rsidRDefault="008C38E7" w:rsidP="008C38E7">
      <w:pPr>
        <w:keepNext/>
        <w:tabs>
          <w:tab w:val="left" w:pos="0"/>
        </w:tabs>
        <w:suppressAutoHyphens/>
        <w:autoSpaceDE w:val="0"/>
        <w:autoSpaceDN w:val="0"/>
        <w:adjustRightInd w:val="0"/>
        <w:spacing w:before="240" w:after="0" w:line="240" w:lineRule="auto"/>
        <w:rPr>
          <w:rFonts w:ascii="Calibri" w:hAnsi="Calibri" w:cs="Calibri"/>
          <w:color w:val="000000"/>
          <w:lang w:val="en"/>
        </w:rPr>
      </w:pPr>
      <w:r>
        <w:rPr>
          <w:rFonts w:ascii="Calibri" w:hAnsi="Calibri" w:cs="Calibri"/>
          <w:color w:val="000000"/>
          <w:lang w:val="en"/>
        </w:rPr>
        <w:t xml:space="preserve"> However, college costs have also been rising at a pace that far exceeds income and inflation. According to The College Board, average tuition and fees for a public two-year community college like CWI more than doubled from 1987 to 2017, rising from $1,590 (using 2017 dollars) to $3,570. In contrast, according to the U.S. Census Bureau, median annual household income in 1987 was $52,000, and in 2016 was $59,000. While Pell Grants and scholarships cover some costs for some students, much of the financial burden of a college education falls on students and their families, who often turn to student loans to pay the bill. When students fail to complete their education, they may leave with significant debt, without the lifetime income increases associated with successful completion of a college degree.</w:t>
      </w:r>
    </w:p>
    <w:p w:rsidR="008C38E7" w:rsidRDefault="008C38E7" w:rsidP="008C38E7">
      <w:pPr>
        <w:keepNext/>
        <w:tabs>
          <w:tab w:val="left" w:pos="0"/>
        </w:tabs>
        <w:suppressAutoHyphens/>
        <w:autoSpaceDE w:val="0"/>
        <w:autoSpaceDN w:val="0"/>
        <w:adjustRightInd w:val="0"/>
        <w:spacing w:before="240" w:after="0" w:line="240" w:lineRule="auto"/>
        <w:rPr>
          <w:rFonts w:ascii="Calibri" w:hAnsi="Calibri" w:cs="Calibri"/>
          <w:color w:val="000000"/>
          <w:lang w:val="en"/>
        </w:rPr>
      </w:pPr>
      <w:r>
        <w:rPr>
          <w:rFonts w:ascii="Calibri" w:hAnsi="Calibri" w:cs="Calibri"/>
          <w:color w:val="000000"/>
          <w:lang w:val="en"/>
        </w:rPr>
        <w:t>The cost of college is a complex issue driving national conversations. One popular idea to address the problem is free college tuition, either in the form of grants to students or in increased funding directly to the institutions. Supporters believe free tuition could equalize access to college, improve student choice of degree or major, and decrease the debt burden for students, boosting the economy. Opponents believe that free tuition could reduce the value of a degree, result in income tax increases, or, depending on the funding model, force colleges to choose degree programs that are less expensive to operate.</w:t>
      </w:r>
    </w:p>
    <w:p w:rsidR="008C38E7" w:rsidRDefault="008C38E7" w:rsidP="008C38E7">
      <w:pPr>
        <w:keepNext/>
        <w:keepLines/>
        <w:autoSpaceDE w:val="0"/>
        <w:autoSpaceDN w:val="0"/>
        <w:adjustRightInd w:val="0"/>
        <w:spacing w:before="40" w:after="0" w:line="276" w:lineRule="auto"/>
        <w:rPr>
          <w:rFonts w:ascii="Calibri Light" w:hAnsi="Calibri Light" w:cs="Calibri Light"/>
          <w:color w:val="7030A0"/>
          <w:sz w:val="26"/>
          <w:szCs w:val="26"/>
          <w:lang w:val="en"/>
        </w:rPr>
      </w:pPr>
      <w:r>
        <w:rPr>
          <w:rFonts w:ascii="Calibri Light" w:hAnsi="Calibri Light" w:cs="Calibri Light"/>
          <w:color w:val="2F5496"/>
          <w:sz w:val="26"/>
          <w:szCs w:val="26"/>
          <w:lang w:val="en"/>
        </w:rPr>
        <w:t>Prompt</w:t>
      </w:r>
    </w:p>
    <w:p w:rsidR="008C38E7" w:rsidRDefault="008C38E7" w:rsidP="008C38E7">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Using the given readings, in addition to your own experiences and observations, write an essay that argues your opinion on the question, “Should college tuition be free?”</w:t>
      </w:r>
    </w:p>
    <w:p w:rsidR="008C38E7" w:rsidRDefault="008C38E7" w:rsidP="008C38E7">
      <w:pPr>
        <w:keepNext/>
        <w:tabs>
          <w:tab w:val="left" w:pos="0"/>
        </w:tabs>
        <w:suppressAutoHyphens/>
        <w:autoSpaceDE w:val="0"/>
        <w:autoSpaceDN w:val="0"/>
        <w:adjustRightInd w:val="0"/>
        <w:spacing w:before="120" w:after="120" w:line="240" w:lineRule="auto"/>
        <w:rPr>
          <w:rFonts w:ascii="Calibri" w:hAnsi="Calibri" w:cs="Calibri"/>
          <w:color w:val="000000"/>
          <w:lang w:val="en"/>
        </w:rPr>
      </w:pPr>
      <w:r>
        <w:rPr>
          <w:rFonts w:ascii="Calibri" w:hAnsi="Calibri" w:cs="Calibri"/>
          <w:color w:val="000000"/>
          <w:lang w:val="en"/>
        </w:rPr>
        <w:lastRenderedPageBreak/>
        <w:t xml:space="preserve">Your thesis statement must assert more than “College tuition should/not be free;” it must include at least one reason why or otherwise narrow or specify your argument. </w:t>
      </w:r>
    </w:p>
    <w:p w:rsidR="008C38E7" w:rsidRDefault="008C38E7" w:rsidP="008C38E7">
      <w:pPr>
        <w:keepNext/>
        <w:tabs>
          <w:tab w:val="left" w:pos="0"/>
        </w:tabs>
        <w:suppressAutoHyphens/>
        <w:autoSpaceDE w:val="0"/>
        <w:autoSpaceDN w:val="0"/>
        <w:adjustRightInd w:val="0"/>
        <w:spacing w:before="120" w:after="120" w:line="240" w:lineRule="auto"/>
        <w:rPr>
          <w:rFonts w:ascii="Calibri" w:hAnsi="Calibri" w:cs="Calibri"/>
          <w:color w:val="000000"/>
          <w:lang w:val="en"/>
        </w:rPr>
      </w:pPr>
      <w:r>
        <w:rPr>
          <w:rFonts w:ascii="Calibri" w:hAnsi="Calibri" w:cs="Calibri"/>
          <w:color w:val="000000"/>
          <w:lang w:val="en"/>
        </w:rPr>
        <w:t xml:space="preserve">For example, you could explore arguments like those listed below: </w:t>
      </w:r>
    </w:p>
    <w:p w:rsidR="008C38E7" w:rsidRDefault="008C38E7" w:rsidP="008C38E7">
      <w:pPr>
        <w:keepNext/>
        <w:numPr>
          <w:ilvl w:val="0"/>
          <w:numId w:val="2"/>
        </w:numPr>
        <w:tabs>
          <w:tab w:val="left" w:pos="0"/>
        </w:tabs>
        <w:suppressAutoHyphens/>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As long as the funding model for colleges remains based on student enrollment, college tuition should be free.</w:t>
      </w:r>
    </w:p>
    <w:p w:rsidR="008C38E7" w:rsidRDefault="008C38E7" w:rsidP="008C38E7">
      <w:pPr>
        <w:keepNext/>
        <w:numPr>
          <w:ilvl w:val="0"/>
          <w:numId w:val="2"/>
        </w:numPr>
        <w:tabs>
          <w:tab w:val="left" w:pos="0"/>
        </w:tabs>
        <w:suppressAutoHyphens/>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 xml:space="preserve">College tuition should not be free because some students might take their coursework less seriously if they aren’t personally invested. </w:t>
      </w:r>
    </w:p>
    <w:p w:rsidR="008C38E7" w:rsidRDefault="008C38E7" w:rsidP="008C38E7">
      <w:pPr>
        <w:keepNext/>
        <w:numPr>
          <w:ilvl w:val="0"/>
          <w:numId w:val="2"/>
        </w:numPr>
        <w:tabs>
          <w:tab w:val="left" w:pos="0"/>
        </w:tabs>
        <w:suppressAutoHyphens/>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 xml:space="preserve">Instead of making college free for everyone, tuition should be calculated on a sliding scale based on family or individual income. This would result in more equitable access. </w:t>
      </w:r>
    </w:p>
    <w:p w:rsidR="008C38E7" w:rsidRDefault="008C38E7" w:rsidP="008C38E7">
      <w:pPr>
        <w:keepNext/>
        <w:numPr>
          <w:ilvl w:val="0"/>
          <w:numId w:val="2"/>
        </w:numPr>
        <w:tabs>
          <w:tab w:val="left" w:pos="0"/>
        </w:tabs>
        <w:suppressAutoHyphens/>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If college was tuition-free, students might be more likely to take risks and choose degrees based on interests rather than total cost.</w:t>
      </w:r>
    </w:p>
    <w:p w:rsidR="008C38E7" w:rsidRDefault="008C38E7" w:rsidP="008C38E7">
      <w:pPr>
        <w:keepNext/>
        <w:keepLines/>
        <w:autoSpaceDE w:val="0"/>
        <w:autoSpaceDN w:val="0"/>
        <w:adjustRightInd w:val="0"/>
        <w:spacing w:before="40" w:after="0" w:line="276" w:lineRule="auto"/>
        <w:rPr>
          <w:rFonts w:ascii="Calibri Light" w:hAnsi="Calibri Light" w:cs="Calibri Light"/>
          <w:color w:val="2F5496"/>
          <w:sz w:val="26"/>
          <w:szCs w:val="26"/>
          <w:lang w:val="en"/>
        </w:rPr>
      </w:pPr>
      <w:r>
        <w:rPr>
          <w:rFonts w:ascii="Calibri Light" w:hAnsi="Calibri Light" w:cs="Calibri Light"/>
          <w:color w:val="2F5496"/>
          <w:sz w:val="26"/>
          <w:szCs w:val="26"/>
          <w:lang w:val="en"/>
        </w:rPr>
        <w:t>Requirements</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Include a bibliography or works cited page in addition to at least four pages of text, in Times New Roman 12-point font.</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Cite at least two of the given sources. You should not do additional research for this assignment.</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Include at least six total in-text citations, which must include summary, paraphrase, and direct quotation from the two or more sources you choose.</w:t>
      </w:r>
    </w:p>
    <w:p w:rsidR="008C38E7" w:rsidRDefault="008C38E7" w:rsidP="008C38E7">
      <w:pPr>
        <w:autoSpaceDE w:val="0"/>
        <w:autoSpaceDN w:val="0"/>
        <w:adjustRightInd w:val="0"/>
        <w:spacing w:after="0" w:line="240" w:lineRule="auto"/>
        <w:rPr>
          <w:rFonts w:ascii="Calibri" w:hAnsi="Calibri" w:cs="Calibri"/>
          <w:b/>
          <w:bCs/>
          <w:color w:val="000000"/>
          <w:lang w:val="en"/>
        </w:rPr>
      </w:pPr>
    </w:p>
    <w:p w:rsidR="008C38E7" w:rsidRDefault="008C38E7" w:rsidP="008C38E7">
      <w:pPr>
        <w:keepNext/>
        <w:keepLines/>
        <w:autoSpaceDE w:val="0"/>
        <w:autoSpaceDN w:val="0"/>
        <w:adjustRightInd w:val="0"/>
        <w:spacing w:before="40" w:after="0" w:line="276" w:lineRule="auto"/>
        <w:rPr>
          <w:rFonts w:ascii="Calibri Light" w:hAnsi="Calibri Light" w:cs="Calibri Light"/>
          <w:color w:val="2F5496"/>
          <w:sz w:val="26"/>
          <w:szCs w:val="26"/>
          <w:lang w:val="en"/>
        </w:rPr>
      </w:pPr>
      <w:r>
        <w:rPr>
          <w:rFonts w:ascii="Calibri Light" w:hAnsi="Calibri Light" w:cs="Calibri Light"/>
          <w:color w:val="2F5496"/>
          <w:sz w:val="26"/>
          <w:szCs w:val="26"/>
          <w:lang w:val="en"/>
        </w:rPr>
        <w:t>Assessment Criteria</w:t>
      </w:r>
    </w:p>
    <w:p w:rsidR="008C38E7" w:rsidRDefault="008C38E7" w:rsidP="008C38E7">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Readers will evaluate your essay based on the following English 101 course outcomes:</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Write thesis-driven, analytic essays for an academic audience</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Demonstrate rhetorical awareness through use of structure, paragraphing, voice, and tone</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Evaluate, analyze, synthesize own ideas and the ideas of others</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Read critically for inquiry, learning, thinking, and communicating</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Make basic but effective use of sources in an academic documentation format, including in-text citation and a bibliography</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Demonstrate awareness of grammar and usage conventions in academic writing</w:t>
      </w:r>
    </w:p>
    <w:p w:rsidR="008C38E7" w:rsidRDefault="008C38E7" w:rsidP="008C38E7">
      <w:pPr>
        <w:keepNext/>
        <w:keepLines/>
        <w:autoSpaceDE w:val="0"/>
        <w:autoSpaceDN w:val="0"/>
        <w:adjustRightInd w:val="0"/>
        <w:spacing w:before="40" w:after="0" w:line="276" w:lineRule="auto"/>
        <w:rPr>
          <w:rFonts w:ascii="Calibri Light" w:hAnsi="Calibri Light" w:cs="Calibri Light"/>
          <w:color w:val="2F5496"/>
          <w:sz w:val="26"/>
          <w:szCs w:val="26"/>
          <w:lang w:val="en"/>
        </w:rPr>
      </w:pPr>
      <w:r>
        <w:rPr>
          <w:rFonts w:ascii="Calibri Light" w:hAnsi="Calibri Light" w:cs="Calibri Light"/>
          <w:color w:val="2F5496"/>
          <w:sz w:val="26"/>
          <w:szCs w:val="26"/>
          <w:lang w:val="en"/>
        </w:rPr>
        <w:t>Sources</w:t>
      </w:r>
    </w:p>
    <w:p w:rsidR="008C38E7" w:rsidRDefault="008C38E7" w:rsidP="008C38E7">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Below are the sources you may cite in your essay. You may not use any other outside sources in your essay. </w:t>
      </w:r>
    </w:p>
    <w:p w:rsidR="008C38E7" w:rsidRDefault="008C38E7" w:rsidP="008C38E7">
      <w:pPr>
        <w:keepNext/>
        <w:keepLines/>
        <w:autoSpaceDE w:val="0"/>
        <w:autoSpaceDN w:val="0"/>
        <w:adjustRightInd w:val="0"/>
        <w:spacing w:before="40" w:after="0" w:line="276" w:lineRule="auto"/>
        <w:rPr>
          <w:rFonts w:ascii="Calibri Light" w:hAnsi="Calibri Light" w:cs="Calibri Light"/>
          <w:i/>
          <w:iCs/>
          <w:color w:val="2F5496"/>
          <w:sz w:val="26"/>
          <w:szCs w:val="26"/>
          <w:lang w:val="en"/>
        </w:rPr>
      </w:pPr>
      <w:r>
        <w:rPr>
          <w:rFonts w:ascii="Calibri Light" w:hAnsi="Calibri Light" w:cs="Calibri Light"/>
          <w:i/>
          <w:iCs/>
          <w:color w:val="2F5496"/>
          <w:sz w:val="26"/>
          <w:szCs w:val="26"/>
          <w:lang w:val="en"/>
        </w:rPr>
        <w:t>Background Sources  </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 xml:space="preserve">American Association of Community Colleges: “Fast Facts 2019” (infographic) </w:t>
      </w:r>
    </w:p>
    <w:p w:rsidR="008C38E7" w:rsidRDefault="008C38E7" w:rsidP="008C38E7">
      <w:pPr>
        <w:autoSpaceDE w:val="0"/>
        <w:autoSpaceDN w:val="0"/>
        <w:adjustRightInd w:val="0"/>
        <w:spacing w:after="0" w:line="240" w:lineRule="auto"/>
        <w:ind w:firstLine="720"/>
        <w:rPr>
          <w:rFonts w:ascii="Calibri" w:hAnsi="Calibri" w:cs="Calibri"/>
          <w:color w:val="000000"/>
          <w:u w:val="single"/>
          <w:lang w:val="en"/>
        </w:rPr>
      </w:pPr>
      <w:hyperlink r:id="rId5" w:history="1">
        <w:r>
          <w:rPr>
            <w:rFonts w:ascii="Calibri" w:hAnsi="Calibri" w:cs="Calibri"/>
            <w:color w:val="0000FF"/>
            <w:u w:val="single"/>
            <w:lang w:val="en"/>
          </w:rPr>
          <w:t>https://www.aacc.nche.edu/research-trends/fast-facts/</w:t>
        </w:r>
      </w:hyperlink>
    </w:p>
    <w:p w:rsidR="008C38E7" w:rsidRDefault="008C38E7" w:rsidP="008C38E7">
      <w:pPr>
        <w:numPr>
          <w:ilvl w:val="0"/>
          <w:numId w:val="2"/>
        </w:numPr>
        <w:autoSpaceDE w:val="0"/>
        <w:autoSpaceDN w:val="0"/>
        <w:adjustRightInd w:val="0"/>
        <w:spacing w:before="100" w:after="100" w:line="240" w:lineRule="auto"/>
        <w:ind w:left="720" w:hanging="360"/>
        <w:rPr>
          <w:rFonts w:ascii="Calibri" w:hAnsi="Calibri" w:cs="Calibri"/>
          <w:color w:val="000000"/>
          <w:u w:val="single"/>
          <w:lang w:val="en"/>
        </w:rPr>
      </w:pPr>
      <w:r>
        <w:rPr>
          <w:rFonts w:ascii="Calibri" w:hAnsi="Calibri" w:cs="Calibri"/>
          <w:color w:val="000000"/>
          <w:lang w:val="en"/>
        </w:rPr>
        <w:t xml:space="preserve">College Board: “Types of Colleges: The Basics” </w:t>
      </w:r>
      <w:hyperlink r:id="rId6" w:history="1">
        <w:r>
          <w:rPr>
            <w:rFonts w:ascii="Calibri" w:hAnsi="Calibri" w:cs="Calibri"/>
            <w:color w:val="0000FF"/>
            <w:u w:val="single"/>
            <w:lang w:val="en"/>
          </w:rPr>
          <w:t>https://bigfuture.collegeboard.org/find-colleges/college-101/types-of-colleges-the-basics</w:t>
        </w:r>
      </w:hyperlink>
    </w:p>
    <w:p w:rsidR="008C38E7" w:rsidRDefault="008C38E7" w:rsidP="008C38E7">
      <w:pPr>
        <w:autoSpaceDE w:val="0"/>
        <w:autoSpaceDN w:val="0"/>
        <w:adjustRightInd w:val="0"/>
        <w:spacing w:before="100" w:after="100" w:line="240" w:lineRule="auto"/>
        <w:rPr>
          <w:rFonts w:ascii="Calibri" w:hAnsi="Calibri" w:cs="Calibri"/>
          <w:color w:val="000000"/>
          <w:u w:val="single"/>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u w:val="single"/>
          <w:lang w:val="en"/>
        </w:rPr>
      </w:pPr>
      <w:r>
        <w:rPr>
          <w:rFonts w:ascii="Calibri" w:hAnsi="Calibri" w:cs="Calibri"/>
          <w:color w:val="000000"/>
          <w:lang w:val="en"/>
        </w:rPr>
        <w:t xml:space="preserve">Federal Reserve Bank of New York: “Press Briefing on Household Debt, with Focus on Student Debt” </w:t>
      </w:r>
      <w:hyperlink r:id="rId7" w:history="1">
        <w:r>
          <w:rPr>
            <w:rFonts w:ascii="Calibri" w:hAnsi="Calibri" w:cs="Calibri"/>
            <w:color w:val="0000FF"/>
            <w:u w:val="single"/>
            <w:lang w:val="en"/>
          </w:rPr>
          <w:t>https://www.newyorkfed.org/medialibrary/media/press/pressbriefing-household-student-debt-april32017.pdf</w:t>
        </w:r>
      </w:hyperlink>
    </w:p>
    <w:p w:rsidR="008C38E7" w:rsidRDefault="008C38E7" w:rsidP="008C38E7">
      <w:pPr>
        <w:autoSpaceDE w:val="0"/>
        <w:autoSpaceDN w:val="0"/>
        <w:adjustRightInd w:val="0"/>
        <w:spacing w:after="0" w:line="240" w:lineRule="auto"/>
        <w:ind w:left="720"/>
        <w:rPr>
          <w:rFonts w:ascii="Calibri" w:hAnsi="Calibri" w:cs="Calibri"/>
          <w:color w:val="000000"/>
          <w:u w:val="single"/>
          <w:lang w:val="en"/>
        </w:rPr>
      </w:pPr>
    </w:p>
    <w:p w:rsidR="008C38E7" w:rsidRDefault="008C38E7" w:rsidP="008C38E7">
      <w:pPr>
        <w:numPr>
          <w:ilvl w:val="0"/>
          <w:numId w:val="2"/>
        </w:numPr>
        <w:autoSpaceDE w:val="0"/>
        <w:autoSpaceDN w:val="0"/>
        <w:adjustRightInd w:val="0"/>
        <w:spacing w:after="240" w:line="240" w:lineRule="auto"/>
        <w:ind w:left="720" w:hanging="360"/>
        <w:rPr>
          <w:rFonts w:ascii="Calibri" w:hAnsi="Calibri" w:cs="Calibri"/>
          <w:color w:val="000000"/>
          <w:u w:val="single"/>
          <w:lang w:val="en"/>
        </w:rPr>
      </w:pPr>
      <w:r>
        <w:rPr>
          <w:rFonts w:ascii="Calibri" w:hAnsi="Calibri" w:cs="Calibri"/>
          <w:color w:val="000000"/>
          <w:lang w:val="en"/>
        </w:rPr>
        <w:t xml:space="preserve">The College System of Tennessee: “Tennessee Promise Students at Community Colleges: The Fall 2015 Cohort after Five Semesters” </w:t>
      </w:r>
      <w:hyperlink r:id="rId8" w:history="1">
        <w:r>
          <w:rPr>
            <w:rFonts w:ascii="Calibri" w:hAnsi="Calibri" w:cs="Calibri"/>
            <w:color w:val="0000FF"/>
            <w:u w:val="single"/>
            <w:lang w:val="en"/>
          </w:rPr>
          <w:t>https://www.tbr.edu/sites/tbr.edu/files/media/2018/05/TBR_TNPromise_2015_2.pdf</w:t>
        </w:r>
      </w:hyperlink>
    </w:p>
    <w:p w:rsidR="008C38E7" w:rsidRDefault="008C38E7" w:rsidP="008C38E7">
      <w:pPr>
        <w:numPr>
          <w:ilvl w:val="0"/>
          <w:numId w:val="2"/>
        </w:numPr>
        <w:autoSpaceDE w:val="0"/>
        <w:autoSpaceDN w:val="0"/>
        <w:adjustRightInd w:val="0"/>
        <w:spacing w:before="100" w:after="100" w:line="240" w:lineRule="auto"/>
        <w:ind w:left="720" w:hanging="360"/>
        <w:rPr>
          <w:rFonts w:ascii="Calibri" w:hAnsi="Calibri" w:cs="Calibri"/>
          <w:color w:val="000000"/>
          <w:lang w:val="en"/>
        </w:rPr>
      </w:pPr>
      <w:r>
        <w:rPr>
          <w:rFonts w:ascii="Calibri" w:hAnsi="Calibri" w:cs="Calibri"/>
          <w:color w:val="000000"/>
          <w:lang w:val="en"/>
        </w:rPr>
        <w:lastRenderedPageBreak/>
        <w:t xml:space="preserve">Price, Tom. “Student Debt: Should College Tuition be Free?” </w:t>
      </w:r>
      <w:hyperlink r:id="rId9" w:history="1">
        <w:r>
          <w:rPr>
            <w:rFonts w:ascii="Calibri" w:hAnsi="Calibri" w:cs="Calibri"/>
            <w:color w:val="0000FF"/>
            <w:u w:val="single"/>
            <w:lang w:val="en"/>
          </w:rPr>
          <w:t>http://library.cqpress.com.cwi.idm.oclc.org/cqresearcher/document.php?id=cqresrre2016111800</w:t>
        </w:r>
      </w:hyperlink>
      <w:hyperlink r:id="rId10" w:history="1">
        <w:r>
          <w:rPr>
            <w:rFonts w:ascii="Calibri" w:hAnsi="Calibri" w:cs="Calibri"/>
            <w:color w:val="0000FF"/>
            <w:u w:val="single"/>
            <w:lang w:val="en"/>
          </w:rPr>
          <w:t>&amp;</w:t>
        </w:r>
      </w:hyperlink>
      <w:hyperlink r:id="rId11" w:history="1">
        <w:r>
          <w:rPr>
            <w:rFonts w:ascii="Calibri" w:hAnsi="Calibri" w:cs="Calibri"/>
            <w:color w:val="000000"/>
            <w:lang w:val="en"/>
          </w:rPr>
          <w:t>type=hitlist</w:t>
        </w:r>
      </w:hyperlink>
      <w:hyperlink r:id="rId12" w:history="1">
        <w:r>
          <w:rPr>
            <w:rFonts w:ascii="Calibri" w:hAnsi="Calibri" w:cs="Calibri"/>
            <w:color w:val="000000"/>
            <w:lang w:val="en"/>
          </w:rPr>
          <w:t>&amp;</w:t>
        </w:r>
      </w:hyperlink>
      <w:hyperlink r:id="rId13" w:history="1">
        <w:r>
          <w:rPr>
            <w:rFonts w:ascii="Calibri" w:hAnsi="Calibri" w:cs="Calibri"/>
            <w:color w:val="000000"/>
            <w:lang w:val="en"/>
          </w:rPr>
          <w:t>num=2</w:t>
        </w:r>
      </w:hyperlink>
      <w:r>
        <w:rPr>
          <w:rFonts w:ascii="Calibri" w:hAnsi="Calibri" w:cs="Calibri"/>
          <w:color w:val="000000"/>
          <w:lang w:val="en"/>
        </w:rPr>
        <w:t>.</w:t>
      </w:r>
    </w:p>
    <w:p w:rsidR="008C38E7" w:rsidRDefault="008C38E7" w:rsidP="008C38E7">
      <w:pPr>
        <w:autoSpaceDE w:val="0"/>
        <w:autoSpaceDN w:val="0"/>
        <w:adjustRightInd w:val="0"/>
        <w:spacing w:before="100" w:after="100" w:line="240" w:lineRule="auto"/>
        <w:rPr>
          <w:rFonts w:ascii="Calibri" w:hAnsi="Calibri" w:cs="Calibri"/>
          <w:i/>
          <w:iCs/>
          <w:color w:val="000000"/>
          <w:lang w:val="en"/>
        </w:rPr>
      </w:pPr>
      <w:r>
        <w:rPr>
          <w:rFonts w:ascii="Calibri" w:hAnsi="Calibri" w:cs="Calibri"/>
          <w:i/>
          <w:iCs/>
          <w:color w:val="000000"/>
          <w:lang w:val="en"/>
        </w:rPr>
        <w:t xml:space="preserve">Note: This source will require you to first log in to the CWI library using CWI credentials. If this link will not work, follow this click sequence: Navigate to the CWI Library Homepage: </w:t>
      </w:r>
      <w:hyperlink r:id="rId14" w:history="1">
        <w:r>
          <w:rPr>
            <w:rFonts w:ascii="Calibri" w:hAnsi="Calibri" w:cs="Calibri"/>
            <w:color w:val="0000FF"/>
            <w:lang w:val="en"/>
          </w:rPr>
          <w:t>http://cwi.edu/current-students/library</w:t>
        </w:r>
      </w:hyperlink>
      <w:r>
        <w:rPr>
          <w:rFonts w:ascii="Calibri" w:hAnsi="Calibri" w:cs="Calibri"/>
          <w:i/>
          <w:iCs/>
          <w:color w:val="000000"/>
          <w:lang w:val="en"/>
        </w:rPr>
        <w:t xml:space="preserve">&gt; Click “Databases” under “Find It” &gt; Click “CQ Researcher” in the alphabetical </w:t>
      </w:r>
      <w:proofErr w:type="gramStart"/>
      <w:r>
        <w:rPr>
          <w:rFonts w:ascii="Calibri" w:hAnsi="Calibri" w:cs="Calibri"/>
          <w:i/>
          <w:iCs/>
          <w:color w:val="000000"/>
          <w:lang w:val="en"/>
        </w:rPr>
        <w:t>list  &gt;</w:t>
      </w:r>
      <w:proofErr w:type="gramEnd"/>
      <w:r>
        <w:rPr>
          <w:rFonts w:ascii="Calibri" w:hAnsi="Calibri" w:cs="Calibri"/>
          <w:i/>
          <w:iCs/>
          <w:color w:val="000000"/>
          <w:lang w:val="en"/>
        </w:rPr>
        <w:t xml:space="preserve">  type “Student Debt,” including quotation marks, into the “Search” field &gt; Click the first article, “Student Debt,” dated 11/18/2016.</w:t>
      </w:r>
    </w:p>
    <w:p w:rsidR="008C38E7" w:rsidRDefault="008C38E7" w:rsidP="008C38E7">
      <w:pPr>
        <w:keepNext/>
        <w:keepLines/>
        <w:autoSpaceDE w:val="0"/>
        <w:autoSpaceDN w:val="0"/>
        <w:adjustRightInd w:val="0"/>
        <w:spacing w:before="40" w:after="0" w:line="276" w:lineRule="auto"/>
        <w:rPr>
          <w:rFonts w:ascii="Calibri Light" w:hAnsi="Calibri Light" w:cs="Calibri Light"/>
          <w:i/>
          <w:iCs/>
          <w:color w:val="2F5496"/>
          <w:sz w:val="26"/>
          <w:szCs w:val="26"/>
          <w:lang w:val="en"/>
        </w:rPr>
      </w:pPr>
      <w:r>
        <w:rPr>
          <w:rFonts w:ascii="Calibri Light" w:hAnsi="Calibri Light" w:cs="Calibri Light"/>
          <w:i/>
          <w:iCs/>
          <w:color w:val="2F5496"/>
          <w:sz w:val="26"/>
          <w:szCs w:val="26"/>
          <w:lang w:val="en"/>
        </w:rPr>
        <w:t>Discussion Sources </w:t>
      </w: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proofErr w:type="spellStart"/>
      <w:r>
        <w:rPr>
          <w:rFonts w:ascii="Calibri" w:hAnsi="Calibri" w:cs="Calibri"/>
          <w:color w:val="000000"/>
          <w:lang w:val="en"/>
        </w:rPr>
        <w:t>Bruenig</w:t>
      </w:r>
      <w:proofErr w:type="spellEnd"/>
      <w:r>
        <w:rPr>
          <w:rFonts w:ascii="Calibri" w:hAnsi="Calibri" w:cs="Calibri"/>
          <w:color w:val="000000"/>
          <w:lang w:val="en"/>
        </w:rPr>
        <w:t>, Matt. “The Case Against Free College”</w:t>
      </w:r>
    </w:p>
    <w:p w:rsidR="008C38E7" w:rsidRDefault="008C38E7" w:rsidP="008C38E7">
      <w:pPr>
        <w:autoSpaceDE w:val="0"/>
        <w:autoSpaceDN w:val="0"/>
        <w:adjustRightInd w:val="0"/>
        <w:spacing w:after="0" w:line="240" w:lineRule="auto"/>
        <w:ind w:left="720"/>
        <w:rPr>
          <w:rFonts w:ascii="Calibri" w:hAnsi="Calibri" w:cs="Calibri"/>
          <w:color w:val="0000FF"/>
          <w:u w:val="single"/>
          <w:lang w:val="en"/>
        </w:rPr>
      </w:pPr>
      <w:hyperlink r:id="rId15" w:history="1">
        <w:r>
          <w:rPr>
            <w:rFonts w:ascii="Calibri" w:hAnsi="Calibri" w:cs="Calibri"/>
            <w:color w:val="0000FF"/>
            <w:u w:val="single"/>
            <w:lang w:val="en"/>
          </w:rPr>
          <w:t>https://newrepublic.com/article/123022/case-against-free-college</w:t>
        </w:r>
      </w:hyperlink>
    </w:p>
    <w:p w:rsidR="008C38E7" w:rsidRDefault="008C38E7" w:rsidP="008C38E7">
      <w:pPr>
        <w:autoSpaceDE w:val="0"/>
        <w:autoSpaceDN w:val="0"/>
        <w:adjustRightInd w:val="0"/>
        <w:spacing w:after="0" w:line="240" w:lineRule="auto"/>
        <w:ind w:left="720"/>
        <w:rPr>
          <w:rFonts w:ascii="Calibri" w:hAnsi="Calibri" w:cs="Calibri"/>
          <w:color w:val="0000FF"/>
          <w:u w:val="single"/>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563C1"/>
          <w:u w:val="single"/>
          <w:lang w:val="en"/>
        </w:rPr>
      </w:pPr>
      <w:r>
        <w:rPr>
          <w:rFonts w:ascii="Calibri" w:hAnsi="Calibri" w:cs="Calibri"/>
          <w:color w:val="000000"/>
          <w:lang w:val="en"/>
        </w:rPr>
        <w:t xml:space="preserve">Douglas-Gabriel, Danielle. “Minorities and Poor College Students are Shouldering the Most Student Debt” </w:t>
      </w:r>
      <w:hyperlink r:id="rId16" w:history="1">
        <w:r>
          <w:rPr>
            <w:rFonts w:ascii="Calibri" w:hAnsi="Calibri" w:cs="Calibri"/>
            <w:color w:val="0000FF"/>
            <w:u w:val="single"/>
            <w:lang w:val="en"/>
          </w:rPr>
          <w:t>https://www.washingtonpost.com/news/wonk/wp/2015/05/19/minorities-and-poor-college-students-are-shouldering-the-most-student-debt/?utm_term=.2785ceb84aaa</w:t>
        </w:r>
      </w:hyperlink>
    </w:p>
    <w:p w:rsidR="008C38E7" w:rsidRDefault="008C38E7" w:rsidP="008C38E7">
      <w:pPr>
        <w:autoSpaceDE w:val="0"/>
        <w:autoSpaceDN w:val="0"/>
        <w:adjustRightInd w:val="0"/>
        <w:spacing w:after="0" w:line="276" w:lineRule="auto"/>
        <w:ind w:left="720"/>
        <w:rPr>
          <w:rFonts w:ascii="Calibri" w:hAnsi="Calibri" w:cs="Calibri"/>
          <w:color w:val="000000"/>
          <w:lang w:val="en"/>
        </w:rPr>
      </w:pPr>
    </w:p>
    <w:p w:rsidR="008C38E7" w:rsidRDefault="008C38E7" w:rsidP="008C38E7">
      <w:pPr>
        <w:numPr>
          <w:ilvl w:val="0"/>
          <w:numId w:val="2"/>
        </w:numPr>
        <w:autoSpaceDE w:val="0"/>
        <w:autoSpaceDN w:val="0"/>
        <w:adjustRightInd w:val="0"/>
        <w:spacing w:after="0" w:line="276" w:lineRule="auto"/>
        <w:ind w:left="720" w:hanging="360"/>
        <w:rPr>
          <w:rFonts w:ascii="Calibri" w:hAnsi="Calibri" w:cs="Calibri"/>
          <w:color w:val="0000FF"/>
          <w:u w:val="single"/>
          <w:lang w:val="en"/>
        </w:rPr>
      </w:pPr>
      <w:r>
        <w:rPr>
          <w:rFonts w:ascii="Calibri" w:hAnsi="Calibri" w:cs="Calibri"/>
          <w:color w:val="000000"/>
          <w:lang w:val="en"/>
        </w:rPr>
        <w:t xml:space="preserve">Edgecombe, Nikki. “Aid Low-Income Students and Colleges that Serve Them” </w:t>
      </w:r>
      <w:hyperlink r:id="rId17" w:history="1">
        <w:r>
          <w:rPr>
            <w:rFonts w:ascii="Calibri" w:hAnsi="Calibri" w:cs="Calibri"/>
            <w:color w:val="0000FF"/>
            <w:u w:val="single"/>
            <w:lang w:val="en"/>
          </w:rPr>
          <w:t>https://www.nytimes.com/roomfordebate/2016/01/20/should-college-be-free/aid-low-income-students-and-colleges-that-serve-them</w:t>
        </w:r>
      </w:hyperlink>
    </w:p>
    <w:p w:rsidR="008C38E7" w:rsidRDefault="008C38E7" w:rsidP="008C38E7">
      <w:pPr>
        <w:autoSpaceDE w:val="0"/>
        <w:autoSpaceDN w:val="0"/>
        <w:adjustRightInd w:val="0"/>
        <w:spacing w:after="0" w:line="276" w:lineRule="auto"/>
        <w:ind w:left="720"/>
        <w:rPr>
          <w:rFonts w:ascii="Calibri" w:hAnsi="Calibri" w:cs="Calibri"/>
          <w:color w:val="000000"/>
          <w:lang w:val="en"/>
        </w:rPr>
      </w:pPr>
    </w:p>
    <w:p w:rsidR="008C38E7" w:rsidRDefault="008C38E7" w:rsidP="008C38E7">
      <w:pPr>
        <w:numPr>
          <w:ilvl w:val="0"/>
          <w:numId w:val="2"/>
        </w:numPr>
        <w:tabs>
          <w:tab w:val="left" w:pos="2880"/>
        </w:tabs>
        <w:autoSpaceDE w:val="0"/>
        <w:autoSpaceDN w:val="0"/>
        <w:adjustRightInd w:val="0"/>
        <w:spacing w:after="0" w:line="276" w:lineRule="auto"/>
        <w:ind w:left="720" w:hanging="360"/>
        <w:rPr>
          <w:rFonts w:ascii="Calibri" w:hAnsi="Calibri" w:cs="Calibri"/>
          <w:color w:val="000000"/>
          <w:lang w:val="en"/>
        </w:rPr>
      </w:pPr>
      <w:r>
        <w:rPr>
          <w:rFonts w:ascii="Calibri" w:hAnsi="Calibri" w:cs="Calibri"/>
          <w:color w:val="000000"/>
          <w:lang w:val="en"/>
        </w:rPr>
        <w:t xml:space="preserve">Ellison, Keith. “The Argument for Tuition-Free College” </w:t>
      </w:r>
      <w:hyperlink r:id="rId18" w:history="1">
        <w:r>
          <w:rPr>
            <w:rFonts w:ascii="Calibri" w:hAnsi="Calibri" w:cs="Calibri"/>
            <w:color w:val="0000FF"/>
            <w:u w:val="single"/>
            <w:lang w:val="en"/>
          </w:rPr>
          <w:t>https://prospect.org/article/argument-tuition-free-college</w:t>
        </w:r>
      </w:hyperlink>
    </w:p>
    <w:p w:rsidR="008C38E7" w:rsidRDefault="008C38E7" w:rsidP="008C38E7">
      <w:pPr>
        <w:autoSpaceDE w:val="0"/>
        <w:autoSpaceDN w:val="0"/>
        <w:adjustRightInd w:val="0"/>
        <w:spacing w:after="0" w:line="240" w:lineRule="auto"/>
        <w:rPr>
          <w:rFonts w:ascii="Calibri" w:hAnsi="Calibri" w:cs="Calibri"/>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FF"/>
          <w:u w:val="single"/>
          <w:lang w:val="en"/>
        </w:rPr>
      </w:pPr>
      <w:proofErr w:type="spellStart"/>
      <w:r>
        <w:rPr>
          <w:rFonts w:ascii="Calibri" w:hAnsi="Calibri" w:cs="Calibri"/>
          <w:color w:val="000000"/>
          <w:lang w:val="en"/>
        </w:rPr>
        <w:t>Goldrick-Rab</w:t>
      </w:r>
      <w:proofErr w:type="spellEnd"/>
      <w:r>
        <w:rPr>
          <w:rFonts w:ascii="Calibri" w:hAnsi="Calibri" w:cs="Calibri"/>
          <w:color w:val="000000"/>
          <w:lang w:val="en"/>
        </w:rPr>
        <w:t xml:space="preserve">, Sara. “The Economy Needs More Workers with Associate Degrees”  </w:t>
      </w:r>
      <w:hyperlink r:id="rId19" w:history="1">
        <w:r>
          <w:rPr>
            <w:rFonts w:ascii="Calibri" w:hAnsi="Calibri" w:cs="Calibri"/>
            <w:color w:val="0000FF"/>
            <w:u w:val="single"/>
            <w:lang w:val="en"/>
          </w:rPr>
          <w:t>http://educationnext.org/economy-needs-more-workers-with-associate-degrees-forum-community-college/</w:t>
        </w:r>
      </w:hyperlink>
    </w:p>
    <w:p w:rsidR="008C38E7" w:rsidRDefault="008C38E7" w:rsidP="008C38E7">
      <w:pPr>
        <w:autoSpaceDE w:val="0"/>
        <w:autoSpaceDN w:val="0"/>
        <w:adjustRightInd w:val="0"/>
        <w:spacing w:after="0" w:line="276" w:lineRule="auto"/>
        <w:ind w:left="720"/>
        <w:rPr>
          <w:rFonts w:ascii="Calibri" w:hAnsi="Calibri" w:cs="Calibri"/>
          <w:color w:val="0000FF"/>
          <w:u w:val="single"/>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u w:val="single"/>
          <w:lang w:val="en"/>
        </w:rPr>
      </w:pPr>
      <w:r>
        <w:rPr>
          <w:rFonts w:ascii="Calibri" w:hAnsi="Calibri" w:cs="Calibri"/>
          <w:u w:val="single"/>
          <w:lang w:val="en"/>
        </w:rPr>
        <w:t xml:space="preserve">Gordon, Larry. “National college dropout rates are a scandal, UC author says” </w:t>
      </w:r>
      <w:hyperlink r:id="rId20" w:history="1">
        <w:r>
          <w:rPr>
            <w:rFonts w:ascii="Calibri" w:hAnsi="Calibri" w:cs="Calibri"/>
            <w:color w:val="0000FF"/>
            <w:u w:val="single"/>
            <w:lang w:val="en"/>
          </w:rPr>
          <w:t>https://edsource.org/2019/national-college-dropout-rates-are-a-scandal-uc-author-says/616248</w:t>
        </w:r>
      </w:hyperlink>
    </w:p>
    <w:p w:rsidR="008C38E7" w:rsidRDefault="008C38E7" w:rsidP="008C38E7">
      <w:pPr>
        <w:autoSpaceDE w:val="0"/>
        <w:autoSpaceDN w:val="0"/>
        <w:adjustRightInd w:val="0"/>
        <w:spacing w:after="0" w:line="240" w:lineRule="auto"/>
        <w:ind w:left="720"/>
        <w:rPr>
          <w:rFonts w:ascii="Calibri" w:hAnsi="Calibri" w:cs="Calibri"/>
          <w:color w:val="0000FF"/>
          <w:u w:val="single"/>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r>
        <w:rPr>
          <w:rFonts w:ascii="Calibri" w:hAnsi="Calibri" w:cs="Calibri"/>
          <w:color w:val="000000"/>
          <w:lang w:val="en"/>
        </w:rPr>
        <w:t xml:space="preserve">Harris, Adam. “The Little College Where Tuition is Free and Every Student is Given a Job.” </w:t>
      </w:r>
      <w:hyperlink r:id="rId21" w:history="1">
        <w:r>
          <w:rPr>
            <w:rFonts w:ascii="Calibri" w:hAnsi="Calibri" w:cs="Calibri"/>
            <w:color w:val="0000FF"/>
            <w:u w:val="single"/>
            <w:lang w:val="en"/>
          </w:rPr>
          <w:t>https://www.theatlantic.com/education/archive/2018/10/how-berea-college-makes-tuition-free-with-its-endowment/572644/</w:t>
        </w:r>
      </w:hyperlink>
    </w:p>
    <w:p w:rsidR="008C38E7" w:rsidRDefault="008C38E7" w:rsidP="008C38E7">
      <w:pPr>
        <w:autoSpaceDE w:val="0"/>
        <w:autoSpaceDN w:val="0"/>
        <w:adjustRightInd w:val="0"/>
        <w:spacing w:after="0" w:line="276" w:lineRule="auto"/>
        <w:ind w:left="720"/>
        <w:rPr>
          <w:rFonts w:ascii="Calibri" w:hAnsi="Calibri" w:cs="Calibri"/>
          <w:color w:val="000000"/>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00"/>
          <w:lang w:val="en"/>
        </w:rPr>
      </w:pPr>
      <w:proofErr w:type="spellStart"/>
      <w:r>
        <w:rPr>
          <w:rFonts w:ascii="Calibri" w:hAnsi="Calibri" w:cs="Calibri"/>
          <w:color w:val="000000"/>
          <w:lang w:val="en"/>
        </w:rPr>
        <w:t>Hartocollis</w:t>
      </w:r>
      <w:proofErr w:type="spellEnd"/>
      <w:r>
        <w:rPr>
          <w:rFonts w:ascii="Calibri" w:hAnsi="Calibri" w:cs="Calibri"/>
          <w:color w:val="000000"/>
          <w:lang w:val="en"/>
        </w:rPr>
        <w:t xml:space="preserve">, </w:t>
      </w:r>
      <w:proofErr w:type="spellStart"/>
      <w:r>
        <w:rPr>
          <w:rFonts w:ascii="Calibri" w:hAnsi="Calibri" w:cs="Calibri"/>
          <w:color w:val="000000"/>
          <w:lang w:val="en"/>
        </w:rPr>
        <w:t>Anemona</w:t>
      </w:r>
      <w:proofErr w:type="spellEnd"/>
      <w:r>
        <w:rPr>
          <w:rFonts w:ascii="Calibri" w:hAnsi="Calibri" w:cs="Calibri"/>
          <w:color w:val="000000"/>
          <w:lang w:val="en"/>
        </w:rPr>
        <w:t xml:space="preserve">. “Elizabeth Warren Wants to Cancel Student Loans. Critics Wonder if That’s the Right Solution” </w:t>
      </w:r>
      <w:hyperlink r:id="rId22" w:history="1">
        <w:r>
          <w:rPr>
            <w:rFonts w:ascii="Calibri" w:hAnsi="Calibri" w:cs="Calibri"/>
            <w:color w:val="0000FF"/>
            <w:u w:val="single"/>
            <w:lang w:val="en"/>
          </w:rPr>
          <w:t>https://www.nytimes.com/2019/04/26/us/warren-student-loans-college.html</w:t>
        </w:r>
      </w:hyperlink>
    </w:p>
    <w:p w:rsidR="008C38E7" w:rsidRDefault="008C38E7" w:rsidP="008C38E7">
      <w:pPr>
        <w:autoSpaceDE w:val="0"/>
        <w:autoSpaceDN w:val="0"/>
        <w:adjustRightInd w:val="0"/>
        <w:spacing w:after="0" w:line="240" w:lineRule="auto"/>
        <w:rPr>
          <w:rFonts w:ascii="Calibri" w:hAnsi="Calibri" w:cs="Calibri"/>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FF"/>
          <w:u w:val="single"/>
          <w:lang w:val="en"/>
        </w:rPr>
      </w:pPr>
      <w:r>
        <w:rPr>
          <w:rFonts w:ascii="Calibri" w:hAnsi="Calibri" w:cs="Calibri"/>
          <w:color w:val="000000"/>
          <w:lang w:val="en"/>
        </w:rPr>
        <w:t xml:space="preserve">Kelly, Andrew. “Tuition is not the Main Obstacle to Student Success” </w:t>
      </w:r>
      <w:hyperlink r:id="rId23" w:history="1">
        <w:r>
          <w:rPr>
            <w:rFonts w:ascii="Calibri" w:hAnsi="Calibri" w:cs="Calibri"/>
            <w:color w:val="0000FF"/>
            <w:u w:val="single"/>
            <w:lang w:val="en"/>
          </w:rPr>
          <w:t>http://educationnext.org/tuition-is-not-the-main-obstacle-to-student-success-forum-community-college/</w:t>
        </w:r>
      </w:hyperlink>
    </w:p>
    <w:p w:rsidR="008C38E7" w:rsidRDefault="008C38E7" w:rsidP="008C38E7">
      <w:pPr>
        <w:autoSpaceDE w:val="0"/>
        <w:autoSpaceDN w:val="0"/>
        <w:adjustRightInd w:val="0"/>
        <w:spacing w:after="0" w:line="276" w:lineRule="auto"/>
        <w:ind w:left="720"/>
        <w:rPr>
          <w:rFonts w:ascii="Calibri" w:hAnsi="Calibri" w:cs="Calibri"/>
          <w:color w:val="000000"/>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563C1"/>
          <w:u w:val="single"/>
          <w:lang w:val="en"/>
        </w:rPr>
      </w:pPr>
      <w:r>
        <w:rPr>
          <w:rFonts w:ascii="Calibri" w:hAnsi="Calibri" w:cs="Calibri"/>
          <w:color w:val="000000"/>
          <w:lang w:val="en"/>
        </w:rPr>
        <w:t>Mitch</w:t>
      </w:r>
      <w:r>
        <w:rPr>
          <w:rFonts w:ascii="Calibri" w:hAnsi="Calibri" w:cs="Calibri"/>
          <w:lang w:val="en"/>
        </w:rPr>
        <w:t xml:space="preserve">ell, Michael, </w:t>
      </w:r>
      <w:proofErr w:type="gramStart"/>
      <w:r>
        <w:rPr>
          <w:rFonts w:ascii="Calibri" w:hAnsi="Calibri" w:cs="Calibri"/>
          <w:lang w:val="en"/>
        </w:rPr>
        <w:t>et</w:t>
      </w:r>
      <w:proofErr w:type="gramEnd"/>
      <w:r>
        <w:rPr>
          <w:rFonts w:ascii="Calibri" w:hAnsi="Calibri" w:cs="Calibri"/>
          <w:lang w:val="en"/>
        </w:rPr>
        <w:t>. al. “Funding Down, Tuition Up: State Cuts to Higher Education Threaten Quality and A</w:t>
      </w:r>
      <w:r>
        <w:rPr>
          <w:rFonts w:ascii="Calibri" w:hAnsi="Calibri" w:cs="Calibri"/>
          <w:color w:val="000000"/>
          <w:lang w:val="en"/>
        </w:rPr>
        <w:t xml:space="preserve">ffordability at Public Colleges” </w:t>
      </w:r>
    </w:p>
    <w:p w:rsidR="008C38E7" w:rsidRDefault="008C38E7" w:rsidP="008C38E7">
      <w:pPr>
        <w:autoSpaceDE w:val="0"/>
        <w:autoSpaceDN w:val="0"/>
        <w:adjustRightInd w:val="0"/>
        <w:spacing w:after="0" w:line="240" w:lineRule="auto"/>
        <w:ind w:firstLine="720"/>
        <w:rPr>
          <w:rFonts w:ascii="Calibri" w:hAnsi="Calibri" w:cs="Calibri"/>
          <w:lang w:val="en"/>
        </w:rPr>
      </w:pPr>
      <w:hyperlink r:id="rId24" w:history="1">
        <w:r>
          <w:rPr>
            <w:rFonts w:ascii="Calibri" w:hAnsi="Calibri" w:cs="Calibri"/>
            <w:color w:val="0000FF"/>
            <w:u w:val="single"/>
            <w:lang w:val="en"/>
          </w:rPr>
          <w:t>https://www.cbpp.org/research/state-budget-and-tax/funding-down-tuition-up</w:t>
        </w:r>
      </w:hyperlink>
    </w:p>
    <w:p w:rsidR="008C38E7" w:rsidRDefault="008C38E7" w:rsidP="008C38E7">
      <w:pPr>
        <w:autoSpaceDE w:val="0"/>
        <w:autoSpaceDN w:val="0"/>
        <w:adjustRightInd w:val="0"/>
        <w:spacing w:after="0" w:line="240" w:lineRule="auto"/>
        <w:ind w:left="720"/>
        <w:rPr>
          <w:rFonts w:ascii="Calibri" w:hAnsi="Calibri" w:cs="Calibri"/>
          <w:color w:val="000000"/>
          <w:lang w:val="en"/>
        </w:rPr>
      </w:pPr>
    </w:p>
    <w:p w:rsidR="008C38E7" w:rsidRDefault="008C38E7" w:rsidP="008C38E7">
      <w:pPr>
        <w:numPr>
          <w:ilvl w:val="0"/>
          <w:numId w:val="2"/>
        </w:numPr>
        <w:autoSpaceDE w:val="0"/>
        <w:autoSpaceDN w:val="0"/>
        <w:adjustRightInd w:val="0"/>
        <w:spacing w:after="0" w:line="276" w:lineRule="auto"/>
        <w:ind w:left="720" w:hanging="360"/>
        <w:rPr>
          <w:rFonts w:ascii="Calibri" w:hAnsi="Calibri" w:cs="Calibri"/>
          <w:color w:val="000000"/>
          <w:lang w:val="en"/>
        </w:rPr>
      </w:pPr>
      <w:r>
        <w:rPr>
          <w:rFonts w:ascii="Calibri" w:hAnsi="Calibri" w:cs="Calibri"/>
          <w:color w:val="000000"/>
          <w:lang w:val="en"/>
        </w:rPr>
        <w:t xml:space="preserve">Murphy, Richard J. </w:t>
      </w:r>
      <w:proofErr w:type="gramStart"/>
      <w:r>
        <w:rPr>
          <w:rFonts w:ascii="Calibri" w:hAnsi="Calibri" w:cs="Calibri"/>
          <w:color w:val="000000"/>
          <w:lang w:val="en"/>
        </w:rPr>
        <w:t>et</w:t>
      </w:r>
      <w:proofErr w:type="gramEnd"/>
      <w:r>
        <w:rPr>
          <w:rFonts w:ascii="Calibri" w:hAnsi="Calibri" w:cs="Calibri"/>
          <w:color w:val="000000"/>
          <w:lang w:val="en"/>
        </w:rPr>
        <w:t>. al. “Lessons from the End of Free College in England”</w:t>
      </w:r>
    </w:p>
    <w:p w:rsidR="008C38E7" w:rsidRDefault="008C38E7" w:rsidP="008C38E7">
      <w:pPr>
        <w:tabs>
          <w:tab w:val="right" w:pos="9360"/>
        </w:tabs>
        <w:autoSpaceDE w:val="0"/>
        <w:autoSpaceDN w:val="0"/>
        <w:adjustRightInd w:val="0"/>
        <w:spacing w:after="0" w:line="240" w:lineRule="auto"/>
        <w:ind w:left="720"/>
        <w:rPr>
          <w:rFonts w:ascii="Calibri" w:hAnsi="Calibri" w:cs="Calibri"/>
          <w:lang w:val="en"/>
        </w:rPr>
      </w:pPr>
      <w:hyperlink r:id="rId25" w:history="1">
        <w:r>
          <w:rPr>
            <w:rFonts w:ascii="Calibri" w:hAnsi="Calibri" w:cs="Calibri"/>
            <w:color w:val="0000FF"/>
            <w:u w:val="single"/>
            <w:lang w:val="en"/>
          </w:rPr>
          <w:t>https://www.brookings.edu/research/lessons-from-the-end-of-free-college-in-england/</w:t>
        </w:r>
      </w:hyperlink>
      <w:r>
        <w:rPr>
          <w:rFonts w:ascii="Calibri" w:hAnsi="Calibri" w:cs="Calibri"/>
          <w:lang w:val="en"/>
        </w:rPr>
        <w:tab/>
      </w:r>
    </w:p>
    <w:p w:rsidR="008C38E7" w:rsidRDefault="008C38E7" w:rsidP="008C38E7">
      <w:pPr>
        <w:tabs>
          <w:tab w:val="right" w:pos="9360"/>
        </w:tabs>
        <w:autoSpaceDE w:val="0"/>
        <w:autoSpaceDN w:val="0"/>
        <w:adjustRightInd w:val="0"/>
        <w:spacing w:after="0" w:line="240" w:lineRule="auto"/>
        <w:ind w:left="720"/>
        <w:rPr>
          <w:rFonts w:ascii="Calibri" w:hAnsi="Calibri" w:cs="Calibri"/>
          <w:lang w:val="en"/>
        </w:rPr>
      </w:pPr>
    </w:p>
    <w:p w:rsidR="008C38E7" w:rsidRDefault="008C38E7" w:rsidP="008C38E7">
      <w:pPr>
        <w:numPr>
          <w:ilvl w:val="0"/>
          <w:numId w:val="2"/>
        </w:numPr>
        <w:autoSpaceDE w:val="0"/>
        <w:autoSpaceDN w:val="0"/>
        <w:adjustRightInd w:val="0"/>
        <w:spacing w:after="0" w:line="276" w:lineRule="auto"/>
        <w:ind w:left="720" w:hanging="360"/>
        <w:rPr>
          <w:rFonts w:ascii="Calibri" w:hAnsi="Calibri" w:cs="Calibri"/>
          <w:color w:val="000000"/>
          <w:lang w:val="en"/>
        </w:rPr>
      </w:pPr>
      <w:proofErr w:type="spellStart"/>
      <w:r>
        <w:rPr>
          <w:rFonts w:ascii="Calibri" w:hAnsi="Calibri" w:cs="Calibri"/>
          <w:color w:val="000000"/>
          <w:lang w:val="en"/>
        </w:rPr>
        <w:t>McQuarters</w:t>
      </w:r>
      <w:proofErr w:type="spellEnd"/>
      <w:r>
        <w:rPr>
          <w:rFonts w:ascii="Calibri" w:hAnsi="Calibri" w:cs="Calibri"/>
          <w:color w:val="000000"/>
          <w:lang w:val="en"/>
        </w:rPr>
        <w:t xml:space="preserve">, Nash. “Can Tuition-Free College Change a Community?” </w:t>
      </w:r>
      <w:proofErr w:type="spellStart"/>
      <w:r>
        <w:rPr>
          <w:rFonts w:ascii="Calibri" w:hAnsi="Calibri" w:cs="Calibri"/>
          <w:color w:val="000000"/>
          <w:lang w:val="en"/>
        </w:rPr>
        <w:t>TEDx</w:t>
      </w:r>
      <w:proofErr w:type="spellEnd"/>
      <w:r>
        <w:rPr>
          <w:rFonts w:ascii="Calibri" w:hAnsi="Calibri" w:cs="Calibri"/>
          <w:color w:val="000000"/>
          <w:lang w:val="en"/>
        </w:rPr>
        <w:t xml:space="preserve"> Talk. </w:t>
      </w:r>
      <w:hyperlink r:id="rId26" w:history="1">
        <w:r>
          <w:rPr>
            <w:rFonts w:ascii="Calibri" w:hAnsi="Calibri" w:cs="Calibri"/>
            <w:color w:val="0000FF"/>
            <w:u w:val="single"/>
            <w:lang w:val="en"/>
          </w:rPr>
          <w:t>https://youtu.be/fy7Pw9-J4Lo</w:t>
        </w:r>
      </w:hyperlink>
    </w:p>
    <w:p w:rsidR="008C38E7" w:rsidRDefault="008C38E7" w:rsidP="008C38E7">
      <w:pPr>
        <w:autoSpaceDE w:val="0"/>
        <w:autoSpaceDN w:val="0"/>
        <w:adjustRightInd w:val="0"/>
        <w:spacing w:after="0" w:line="240" w:lineRule="auto"/>
        <w:rPr>
          <w:rFonts w:ascii="Calibri" w:hAnsi="Calibri" w:cs="Calibri"/>
          <w:lang w:val="en"/>
        </w:rPr>
      </w:pPr>
    </w:p>
    <w:p w:rsidR="008C38E7" w:rsidRDefault="008C38E7" w:rsidP="008C38E7">
      <w:pPr>
        <w:numPr>
          <w:ilvl w:val="0"/>
          <w:numId w:val="2"/>
        </w:numPr>
        <w:autoSpaceDE w:val="0"/>
        <w:autoSpaceDN w:val="0"/>
        <w:adjustRightInd w:val="0"/>
        <w:spacing w:after="0" w:line="276" w:lineRule="auto"/>
        <w:ind w:left="720" w:hanging="360"/>
        <w:rPr>
          <w:rFonts w:ascii="Calibri" w:hAnsi="Calibri" w:cs="Calibri"/>
          <w:lang w:val="en"/>
        </w:rPr>
      </w:pPr>
      <w:r>
        <w:rPr>
          <w:rFonts w:ascii="Calibri" w:hAnsi="Calibri" w:cs="Calibri"/>
          <w:color w:val="000000"/>
          <w:highlight w:val="white"/>
          <w:lang w:val="en"/>
        </w:rPr>
        <w:t>Nguyen, Viet Thanh. “College Admissions are Corrupt Because Universities Are. Here’s How to Fix Them</w:t>
      </w:r>
      <w:r>
        <w:rPr>
          <w:rFonts w:ascii="Calibri" w:hAnsi="Calibri" w:cs="Calibri"/>
          <w:i/>
          <w:iCs/>
          <w:color w:val="000000"/>
          <w:highlight w:val="white"/>
          <w:lang w:val="en"/>
        </w:rPr>
        <w:t xml:space="preserve">.” </w:t>
      </w:r>
      <w:hyperlink r:id="rId27" w:history="1">
        <w:r>
          <w:rPr>
            <w:rFonts w:ascii="Calibri" w:hAnsi="Calibri" w:cs="Calibri"/>
            <w:color w:val="0000FF"/>
            <w:u w:val="single"/>
            <w:lang w:val="en"/>
          </w:rPr>
          <w:t>https://vietnguyen.info/2019/college-admissions-are-corrupt-because-universities-are-heres-how-to-fix-them</w:t>
        </w:r>
      </w:hyperlink>
    </w:p>
    <w:p w:rsidR="008C38E7" w:rsidRDefault="008C38E7" w:rsidP="008C38E7">
      <w:pPr>
        <w:autoSpaceDE w:val="0"/>
        <w:autoSpaceDN w:val="0"/>
        <w:adjustRightInd w:val="0"/>
        <w:spacing w:after="0" w:line="240" w:lineRule="auto"/>
        <w:rPr>
          <w:rFonts w:ascii="Calibri" w:hAnsi="Calibri" w:cs="Calibri"/>
          <w:lang w:val="en"/>
        </w:rPr>
      </w:pPr>
    </w:p>
    <w:p w:rsidR="008C38E7" w:rsidRDefault="008C38E7" w:rsidP="008C38E7">
      <w:pPr>
        <w:numPr>
          <w:ilvl w:val="0"/>
          <w:numId w:val="2"/>
        </w:numPr>
        <w:autoSpaceDE w:val="0"/>
        <w:autoSpaceDN w:val="0"/>
        <w:adjustRightInd w:val="0"/>
        <w:spacing w:after="0" w:line="276" w:lineRule="auto"/>
        <w:ind w:left="720" w:hanging="360"/>
        <w:rPr>
          <w:rFonts w:ascii="Calibri" w:hAnsi="Calibri" w:cs="Calibri"/>
          <w:color w:val="000000"/>
          <w:lang w:val="en"/>
        </w:rPr>
      </w:pPr>
      <w:r>
        <w:rPr>
          <w:rFonts w:ascii="Calibri" w:hAnsi="Calibri" w:cs="Calibri"/>
          <w:color w:val="000000"/>
          <w:lang w:val="en"/>
        </w:rPr>
        <w:t>Quinton, Sophie. “Free College is Increasingly Popular—and Complicated for States”</w:t>
      </w:r>
    </w:p>
    <w:p w:rsidR="008C38E7" w:rsidRDefault="008C38E7" w:rsidP="008C38E7">
      <w:pPr>
        <w:autoSpaceDE w:val="0"/>
        <w:autoSpaceDN w:val="0"/>
        <w:adjustRightInd w:val="0"/>
        <w:spacing w:after="0" w:line="240" w:lineRule="auto"/>
        <w:ind w:left="720"/>
        <w:rPr>
          <w:rFonts w:ascii="Calibri" w:hAnsi="Calibri" w:cs="Calibri"/>
          <w:lang w:val="en"/>
        </w:rPr>
      </w:pPr>
      <w:hyperlink r:id="rId28" w:history="1">
        <w:r>
          <w:rPr>
            <w:rFonts w:ascii="Calibri" w:hAnsi="Calibri" w:cs="Calibri"/>
            <w:color w:val="0000FF"/>
            <w:u w:val="single"/>
            <w:lang w:val="en"/>
          </w:rPr>
          <w:t>https://www.pewtrusts.org/en/research-and-analysis/blogs/stateline/2019/03/05/free-college-is-increasingly-popular-and-complicated-for-states</w:t>
        </w:r>
      </w:hyperlink>
    </w:p>
    <w:p w:rsidR="008C38E7" w:rsidRDefault="008C38E7" w:rsidP="008C38E7">
      <w:pPr>
        <w:autoSpaceDE w:val="0"/>
        <w:autoSpaceDN w:val="0"/>
        <w:adjustRightInd w:val="0"/>
        <w:spacing w:after="0" w:line="240" w:lineRule="auto"/>
        <w:rPr>
          <w:rFonts w:ascii="Calibri" w:hAnsi="Calibri" w:cs="Calibri"/>
          <w:i/>
          <w:iCs/>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FF"/>
          <w:u w:val="single"/>
          <w:lang w:val="en"/>
        </w:rPr>
      </w:pPr>
      <w:r>
        <w:rPr>
          <w:rFonts w:ascii="Calibri" w:hAnsi="Calibri" w:cs="Calibri"/>
          <w:color w:val="000000"/>
          <w:lang w:val="en"/>
        </w:rPr>
        <w:t xml:space="preserve">Rawlings, Hunter. “College is not a commodity. Stop treating it like one.” </w:t>
      </w:r>
      <w:hyperlink r:id="rId29" w:history="1">
        <w:r>
          <w:rPr>
            <w:rFonts w:ascii="Calibri" w:hAnsi="Calibri" w:cs="Calibri"/>
            <w:color w:val="0000FF"/>
            <w:u w:val="single"/>
            <w:lang w:val="en"/>
          </w:rPr>
          <w:t>https://www.washingtonpost.com/posteverything/wp/2015/06/09/college-is-not-a-commodity-stop-treating-it-like-one/?utm_term=.0b9f3f44f19a</w:t>
        </w:r>
      </w:hyperlink>
    </w:p>
    <w:p w:rsidR="008C38E7" w:rsidRDefault="008C38E7" w:rsidP="008C38E7">
      <w:pPr>
        <w:autoSpaceDE w:val="0"/>
        <w:autoSpaceDN w:val="0"/>
        <w:adjustRightInd w:val="0"/>
        <w:spacing w:after="0" w:line="240" w:lineRule="auto"/>
        <w:ind w:left="720"/>
        <w:rPr>
          <w:rFonts w:ascii="Calibri" w:hAnsi="Calibri" w:cs="Calibri"/>
          <w:color w:val="0000FF"/>
          <w:u w:val="single"/>
          <w:lang w:val="en"/>
        </w:rPr>
      </w:pPr>
    </w:p>
    <w:p w:rsidR="008C38E7" w:rsidRDefault="008C38E7" w:rsidP="008C38E7">
      <w:pPr>
        <w:numPr>
          <w:ilvl w:val="0"/>
          <w:numId w:val="2"/>
        </w:numPr>
        <w:autoSpaceDE w:val="0"/>
        <w:autoSpaceDN w:val="0"/>
        <w:adjustRightInd w:val="0"/>
        <w:spacing w:after="0" w:line="240" w:lineRule="auto"/>
        <w:ind w:left="720" w:hanging="360"/>
        <w:rPr>
          <w:rFonts w:ascii="Calibri" w:hAnsi="Calibri" w:cs="Calibri"/>
          <w:color w:val="0000FF"/>
          <w:u w:val="single"/>
          <w:lang w:val="en"/>
        </w:rPr>
      </w:pPr>
      <w:r>
        <w:rPr>
          <w:rFonts w:ascii="Calibri" w:hAnsi="Calibri" w:cs="Calibri"/>
          <w:color w:val="000000"/>
          <w:lang w:val="en"/>
        </w:rPr>
        <w:t xml:space="preserve">Santiago, Deborah. “Free Tuition can Boost Latinos’ College Access and Completion Rates.” </w:t>
      </w:r>
      <w:hyperlink r:id="rId30" w:history="1">
        <w:r>
          <w:rPr>
            <w:rFonts w:ascii="Calibri" w:hAnsi="Calibri" w:cs="Calibri"/>
            <w:color w:val="0000FF"/>
            <w:u w:val="single"/>
            <w:lang w:val="en"/>
          </w:rPr>
          <w:t>https://www.nytimes.com/roomfordebate/2016/01/20/should-college-be-free/free-tuition-can-boost-latinos-college-access-and-completion-rates</w:t>
        </w:r>
      </w:hyperlink>
    </w:p>
    <w:p w:rsidR="008C38E7" w:rsidRDefault="008C38E7" w:rsidP="008C38E7">
      <w:pPr>
        <w:autoSpaceDE w:val="0"/>
        <w:autoSpaceDN w:val="0"/>
        <w:adjustRightInd w:val="0"/>
        <w:spacing w:after="0" w:line="276" w:lineRule="auto"/>
        <w:ind w:left="720"/>
        <w:rPr>
          <w:rFonts w:ascii="Calibri" w:hAnsi="Calibri" w:cs="Calibri"/>
          <w:color w:val="000000"/>
          <w:lang w:val="en"/>
        </w:rPr>
      </w:pPr>
    </w:p>
    <w:p w:rsidR="008C38E7" w:rsidRDefault="008C38E7" w:rsidP="008C38E7">
      <w:pPr>
        <w:numPr>
          <w:ilvl w:val="0"/>
          <w:numId w:val="2"/>
        </w:numPr>
        <w:autoSpaceDE w:val="0"/>
        <w:autoSpaceDN w:val="0"/>
        <w:adjustRightInd w:val="0"/>
        <w:spacing w:after="0" w:line="276" w:lineRule="auto"/>
        <w:ind w:left="720" w:hanging="360"/>
        <w:rPr>
          <w:rFonts w:ascii="Calibri" w:hAnsi="Calibri" w:cs="Calibri"/>
          <w:color w:val="000000"/>
          <w:lang w:val="en"/>
        </w:rPr>
      </w:pPr>
      <w:r>
        <w:rPr>
          <w:rFonts w:ascii="Calibri" w:hAnsi="Calibri" w:cs="Calibri"/>
          <w:color w:val="000000"/>
          <w:lang w:val="en"/>
        </w:rPr>
        <w:t xml:space="preserve">Smith, Ashley A. “Free-College Realities” </w:t>
      </w:r>
      <w:hyperlink r:id="rId31" w:history="1">
        <w:r>
          <w:rPr>
            <w:rFonts w:ascii="Calibri" w:hAnsi="Calibri" w:cs="Calibri"/>
            <w:color w:val="0000FF"/>
            <w:u w:val="single"/>
            <w:lang w:val="en"/>
          </w:rPr>
          <w:t>https://www.insidehighered.com/news/2018/09/26/free-college-proposals-shift-fit-state-needs-and-emulate-successful-examples</w:t>
        </w:r>
      </w:hyperlink>
    </w:p>
    <w:p w:rsidR="008C38E7" w:rsidRDefault="008C38E7" w:rsidP="008C38E7">
      <w:pPr>
        <w:keepNext/>
        <w:keepLines/>
        <w:autoSpaceDE w:val="0"/>
        <w:autoSpaceDN w:val="0"/>
        <w:adjustRightInd w:val="0"/>
        <w:spacing w:before="40" w:after="0" w:line="276" w:lineRule="auto"/>
        <w:rPr>
          <w:rFonts w:ascii="Calibri" w:hAnsi="Calibri" w:cs="Calibri"/>
          <w:color w:val="2F5496"/>
          <w:sz w:val="26"/>
          <w:szCs w:val="26"/>
          <w:lang w:val="en"/>
        </w:rPr>
      </w:pPr>
    </w:p>
    <w:p w:rsidR="008C38E7" w:rsidRDefault="008C38E7" w:rsidP="008C38E7">
      <w:pPr>
        <w:keepNext/>
        <w:tabs>
          <w:tab w:val="left" w:pos="0"/>
        </w:tabs>
        <w:suppressAutoHyphens/>
        <w:autoSpaceDE w:val="0"/>
        <w:autoSpaceDN w:val="0"/>
        <w:adjustRightInd w:val="0"/>
        <w:spacing w:before="240" w:after="0" w:line="240" w:lineRule="auto"/>
        <w:rPr>
          <w:rFonts w:ascii="Calibri" w:hAnsi="Calibri" w:cs="Calibri"/>
          <w:color w:val="000000"/>
          <w:lang w:val="en"/>
        </w:rPr>
      </w:pPr>
    </w:p>
    <w:p w:rsidR="00C85B7C" w:rsidRPr="003F6BF5" w:rsidRDefault="00C85B7C" w:rsidP="003F6BF5"/>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23CAA"/>
    <w:rsid w:val="00243F39"/>
    <w:rsid w:val="002848C7"/>
    <w:rsid w:val="00300063"/>
    <w:rsid w:val="003F6BF5"/>
    <w:rsid w:val="00414D4B"/>
    <w:rsid w:val="004D6B93"/>
    <w:rsid w:val="00503A2B"/>
    <w:rsid w:val="005678B8"/>
    <w:rsid w:val="00612D1E"/>
    <w:rsid w:val="0061794A"/>
    <w:rsid w:val="0073167F"/>
    <w:rsid w:val="00735952"/>
    <w:rsid w:val="00761C45"/>
    <w:rsid w:val="00781F9B"/>
    <w:rsid w:val="007A7428"/>
    <w:rsid w:val="007C43C4"/>
    <w:rsid w:val="007C500D"/>
    <w:rsid w:val="00871F30"/>
    <w:rsid w:val="008B24CE"/>
    <w:rsid w:val="008C38E7"/>
    <w:rsid w:val="00922D96"/>
    <w:rsid w:val="00934DE2"/>
    <w:rsid w:val="009A2557"/>
    <w:rsid w:val="00A026A9"/>
    <w:rsid w:val="00A25632"/>
    <w:rsid w:val="00B0614E"/>
    <w:rsid w:val="00B81008"/>
    <w:rsid w:val="00BE5EF1"/>
    <w:rsid w:val="00C10271"/>
    <w:rsid w:val="00C14A13"/>
    <w:rsid w:val="00C17066"/>
    <w:rsid w:val="00C36482"/>
    <w:rsid w:val="00C85B7C"/>
    <w:rsid w:val="00D10A12"/>
    <w:rsid w:val="00D12BD7"/>
    <w:rsid w:val="00D64B0A"/>
    <w:rsid w:val="00D70E9F"/>
    <w:rsid w:val="00D760F1"/>
    <w:rsid w:val="00D91D74"/>
    <w:rsid w:val="00DD15A7"/>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2020-07-07T17:08:00Z</dcterms:created>
  <dcterms:modified xsi:type="dcterms:W3CDTF">2020-07-07T17:08:00Z</dcterms:modified>
</cp:coreProperties>
</file>