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4C54" w14:textId="77777777" w:rsidR="00F92C22" w:rsidRDefault="00EE1481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  <w:t>Task</w:t>
      </w:r>
    </w:p>
    <w:p w14:paraId="758D2E85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Summarise and write a commentary on two peer-reviewed leadership journal articles.</w:t>
      </w:r>
    </w:p>
    <w:p w14:paraId="443E95D5" w14:textId="77777777" w:rsidR="00F92C22" w:rsidRDefault="00EE1481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color w:val="495057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495057"/>
          <w:sz w:val="20"/>
          <w:szCs w:val="20"/>
          <w:lang w:val="en-CA"/>
        </w:rPr>
        <w:t>Learning Outcomes</w:t>
      </w:r>
    </w:p>
    <w:p w14:paraId="3006ED6A" w14:textId="77777777" w:rsidR="00F92C22" w:rsidRDefault="00EE1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Demonstrate advanced understanding of leadership theories, concepts and practice, including both traditional and contemporary forms of 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leadership (LO#1);</w:t>
      </w:r>
    </w:p>
    <w:p w14:paraId="14CEB79A" w14:textId="77777777" w:rsidR="00F92C22" w:rsidRDefault="00EE1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Critically evaluate various modes of leadership with consideration of ethical and socially responsible practice (LO#2);</w:t>
      </w:r>
    </w:p>
    <w:p w14:paraId="59665C58" w14:textId="77777777" w:rsidR="00F92C22" w:rsidRDefault="00EE1481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Effectively communicate and apply relevant leadership principles to address the diverse needs of various stakeholders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 (LO#3).</w:t>
      </w:r>
    </w:p>
    <w:p w14:paraId="46F18E29" w14:textId="77777777" w:rsidR="00F92C22" w:rsidRDefault="00EE1481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  <w:t>Notes</w:t>
      </w:r>
    </w:p>
    <w:p w14:paraId="3BE78DD7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Your task is twofold:</w:t>
      </w:r>
    </w:p>
    <w:p w14:paraId="3D394DDE" w14:textId="77777777" w:rsidR="00F92C22" w:rsidRDefault="00EE14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Review and summarise the two articles (400-word summary per article). Your summaries should focus on the key theories and findings of each article.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You must write in third person for this section.</w:t>
      </w:r>
    </w:p>
    <w:p w14:paraId="5A6D128A" w14:textId="77777777" w:rsidR="00F92C22" w:rsidRDefault="00EE14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Write a commentary on 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each article (600-word commentary per article), taking account of your wider reading and examples from your own professional experience and workplace.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You can write in first person in this section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.</w:t>
      </w:r>
    </w:p>
    <w:p w14:paraId="256D309F" w14:textId="77777777" w:rsidR="00F92C22" w:rsidRDefault="00EE1481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  <w:t>Procedures</w:t>
      </w:r>
    </w:p>
    <w:p w14:paraId="68EEFA3B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Read the following journal articles on leadersh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ip:</w:t>
      </w:r>
    </w:p>
    <w:p w14:paraId="3302ABA9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Lowe, JB, Barry, ES &amp; Grunberg, NE 2020, '</w:t>
      </w:r>
      <w:hyperlink r:id="rId6" w:tgtFrame="_blank" w:tooltip="Improving leader effectiveness across multi‐generational workforces" w:history="1">
        <w:r>
          <w:rPr>
            <w:rFonts w:ascii="Segoe UI" w:eastAsia="Times New Roman" w:hAnsi="Segoe UI" w:cs="Segoe UI"/>
            <w:color w:val="0E827C"/>
            <w:sz w:val="23"/>
            <w:szCs w:val="23"/>
            <w:u w:val="single"/>
            <w:lang w:val="en-CA"/>
          </w:rPr>
          <w:t>Improving leader effectiveness across multi</w:t>
        </w:r>
        <w:r>
          <w:rPr>
            <w:rFonts w:ascii="Cambria Math" w:eastAsia="Times New Roman" w:hAnsi="Cambria Math" w:cs="Cambria Math"/>
            <w:color w:val="0E827C"/>
            <w:sz w:val="23"/>
            <w:szCs w:val="23"/>
            <w:u w:val="single"/>
            <w:lang w:val="en-CA"/>
          </w:rPr>
          <w:t>‐</w:t>
        </w:r>
        <w:r>
          <w:rPr>
            <w:rFonts w:ascii="Segoe UI" w:eastAsia="Times New Roman" w:hAnsi="Segoe UI" w:cs="Segoe UI"/>
            <w:color w:val="0E827C"/>
            <w:sz w:val="23"/>
            <w:szCs w:val="23"/>
            <w:u w:val="single"/>
            <w:lang w:val="en-CA"/>
          </w:rPr>
          <w:t>generational workforces</w:t>
        </w:r>
      </w:hyperlink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', </w:t>
      </w:r>
      <w:r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CA"/>
        </w:rPr>
        <w:t>Journal of Leadership Studies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, vol. 14, no. 1, pp. 46-52, DOI:10.1002/jls.21681.</w:t>
      </w:r>
    </w:p>
    <w:p w14:paraId="08804066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Kramer, M, Page, L &amp;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Klemic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, G 2019, '</w:t>
      </w:r>
      <w:hyperlink r:id="rId7" w:tgtFrame="_blank" w:tooltip="Evolving leadership: New clues and cues toward environment and context" w:history="1">
        <w:r>
          <w:rPr>
            <w:rFonts w:ascii="Segoe UI" w:eastAsia="Times New Roman" w:hAnsi="Segoe UI" w:cs="Segoe UI"/>
            <w:color w:val="0E827C"/>
            <w:sz w:val="23"/>
            <w:szCs w:val="23"/>
            <w:u w:val="single"/>
            <w:lang w:val="en-CA"/>
          </w:rPr>
          <w:t>Evolving leadership: New clues and cues toward environment and context</w:t>
        </w:r>
      </w:hyperlink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', J</w:t>
      </w:r>
      <w:r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CA"/>
        </w:rPr>
        <w:t>ournal of Leadership Studies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, vol. 12, no. 4, pp. 82-85, DOI:10.1002/jls.21618.</w:t>
      </w:r>
    </w:p>
    <w:p w14:paraId="3B333FE7" w14:textId="77777777" w:rsidR="00F92C22" w:rsidRDefault="00EE14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Write a 400-word summary of each article. It is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 important that the summaries be largely in your own words rather than simply abbreviating or paraphrasing the original article. 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You must write in third person for this section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.</w:t>
      </w:r>
    </w:p>
    <w:p w14:paraId="38275942" w14:textId="77777777" w:rsidR="00F92C22" w:rsidRDefault="00EE14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Write a 600-word commentary on each article.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You can write in first person in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 xml:space="preserve"> this section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. Consider the following questions as you prepare your commentary:</w:t>
      </w:r>
    </w:p>
    <w:p w14:paraId="589818BC" w14:textId="77777777" w:rsidR="00F92C22" w:rsidRDefault="00EE148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lastRenderedPageBreak/>
        <w:t>What arguments are the authors trying to raise?</w:t>
      </w:r>
    </w:p>
    <w:p w14:paraId="5DF9C361" w14:textId="77777777" w:rsidR="00F92C22" w:rsidRDefault="00EE148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Do you agree with what the authors are saying, and why? What part of this does/does not resonate with you and why? 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Provide examples to support your discussion.</w:t>
      </w:r>
    </w:p>
    <w:p w14:paraId="51C94D55" w14:textId="77777777" w:rsidR="00F92C22" w:rsidRDefault="00EE148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How could/would you use the theory/research/model in the role of leader to improve practical leadership for your specific workplace?</w:t>
      </w:r>
    </w:p>
    <w:p w14:paraId="32A8A1B4" w14:textId="77777777" w:rsidR="00F92C22" w:rsidRDefault="00EE14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After drafting your responses to each article, check it against the marking cr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iteria for this task (Appendix 2). Make sure it is free of errors and submit it for marking by the due date.</w:t>
      </w:r>
    </w:p>
    <w:p w14:paraId="0A50387B" w14:textId="77777777" w:rsidR="00F92C22" w:rsidRDefault="00EE1481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bCs/>
          <w:color w:val="495057"/>
          <w:sz w:val="20"/>
          <w:szCs w:val="20"/>
          <w:lang w:val="en-CA"/>
        </w:rPr>
        <w:t>Requirements</w:t>
      </w:r>
    </w:p>
    <w:p w14:paraId="4293821A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The required word length for this assessment is a total of 2,000 words (plus or minus 10%), presented as follows:</w:t>
      </w:r>
    </w:p>
    <w:p w14:paraId="2FF2FADC" w14:textId="77777777" w:rsidR="00F92C22" w:rsidRDefault="00EE14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Article 1: 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Summary (400 words) + Commentary (600 words)</w:t>
      </w:r>
    </w:p>
    <w:p w14:paraId="178E947A" w14:textId="77777777" w:rsidR="00F92C22" w:rsidRDefault="00EE14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Article 2: Summary (400 words) + Commentary (600 words)</w:t>
      </w:r>
    </w:p>
    <w:p w14:paraId="53E2DBE5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Note: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Table of Contents and Executive Summary are not required for Assessment 2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.</w:t>
      </w:r>
    </w:p>
    <w:p w14:paraId="411AB649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Follow the AIB preferred Microsoft word settings.</w:t>
      </w:r>
    </w:p>
    <w:p w14:paraId="38CFDD0C" w14:textId="77777777" w:rsidR="00F92C22" w:rsidRDefault="00EE1481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Acknowledge the sources 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of facts appropriately. You must reference the two articles and the prescribed textbook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PLUS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 a minimum of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three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 (3) references. Adopt the author-date style of referencing – see the </w:t>
      </w:r>
      <w:hyperlink r:id="rId8" w:tgtFrame="_blank" w:history="1">
        <w:r>
          <w:rPr>
            <w:rFonts w:ascii="Segoe UI" w:eastAsia="Times New Roman" w:hAnsi="Segoe UI" w:cs="Segoe UI"/>
            <w:color w:val="0E827C"/>
            <w:sz w:val="23"/>
            <w:szCs w:val="23"/>
            <w:u w:val="single"/>
            <w:lang w:val="en-CA"/>
          </w:rPr>
          <w:t>AIB Style Guide</w:t>
        </w:r>
      </w:hyperlink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.</w:t>
      </w:r>
    </w:p>
    <w:p w14:paraId="195FD6A0" w14:textId="77777777" w:rsidR="00F92C22" w:rsidRDefault="00EE1481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All references must be from credible sources such as recent academic articles, books, industry-related journals, magazines and company documents.</w:t>
      </w:r>
    </w:p>
    <w:p w14:paraId="0CB9739F" w14:textId="77777777" w:rsidR="00F92C22" w:rsidRDefault="00EE1481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Your grade will be adversely affected if your response does not acknowledge the 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ources of information you have used (see Assessment Policy available on AIB website).</w:t>
      </w:r>
    </w:p>
    <w:p w14:paraId="419556C8" w14:textId="77777777" w:rsidR="00F92C22" w:rsidRDefault="00EE1481">
      <w:pPr>
        <w:rPr>
          <w:b/>
          <w:bCs/>
          <w:lang w:val="en-CA"/>
        </w:rPr>
      </w:pPr>
      <w:r>
        <w:rPr>
          <w:b/>
          <w:bCs/>
          <w:lang w:val="en-CA"/>
        </w:rPr>
        <w:t>Most Important Topics in AIB Guidelines:</w:t>
      </w:r>
    </w:p>
    <w:p w14:paraId="192EFD17" w14:textId="77777777" w:rsidR="00F92C22" w:rsidRDefault="00F92C22">
      <w:pPr>
        <w:rPr>
          <w:lang w:val="en-CA"/>
        </w:rPr>
      </w:pPr>
    </w:p>
    <w:p w14:paraId="3AB02B4E" w14:textId="77777777" w:rsidR="00F92C22" w:rsidRDefault="00EE148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10 steps of writing assessments</w:t>
      </w:r>
    </w:p>
    <w:p w14:paraId="137A21E9" w14:textId="77777777" w:rsidR="00F92C22" w:rsidRDefault="00EE148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Report Format</w:t>
      </w:r>
    </w:p>
    <w:p w14:paraId="4F73A190" w14:textId="77777777" w:rsidR="00F92C22" w:rsidRDefault="00EE148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Referencing – Only 10% of the writing needs to be cited. Harvard or APA </w:t>
      </w:r>
      <w:r>
        <w:rPr>
          <w:lang w:val="en-CA"/>
        </w:rPr>
        <w:t>style.</w:t>
      </w:r>
    </w:p>
    <w:p w14:paraId="2209FAD0" w14:textId="77777777" w:rsidR="00F92C22" w:rsidRDefault="00EE1481">
      <w:pPr>
        <w:pStyle w:val="ListParagraph"/>
        <w:rPr>
          <w:lang w:val="en-CA"/>
        </w:rPr>
      </w:pPr>
      <w:r>
        <w:rPr>
          <w:lang w:val="en-CA"/>
        </w:rPr>
        <w:t xml:space="preserve">Sources must be credible such as books, peer-reviewed journals, magazines, company documents, and recent articles. Highly encouraged to use peer-reviewed journal </w:t>
      </w:r>
      <w:r>
        <w:rPr>
          <w:lang w:val="en-CA"/>
        </w:rPr>
        <w:lastRenderedPageBreak/>
        <w:t>articles. No referencing with footnotes. Use double quotation marks when using direct q</w:t>
      </w:r>
      <w:r>
        <w:rPr>
          <w:lang w:val="en-CA"/>
        </w:rPr>
        <w:t>uotes. Bibliographies are not required, use list of references only.</w:t>
      </w:r>
    </w:p>
    <w:p w14:paraId="73E7CDCF" w14:textId="77777777" w:rsidR="00F92C22" w:rsidRDefault="00EE148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Academic Integrity</w:t>
      </w:r>
    </w:p>
    <w:p w14:paraId="1ECF6CA5" w14:textId="77777777" w:rsidR="00F92C22" w:rsidRDefault="00F92C22">
      <w:pPr>
        <w:rPr>
          <w:lang w:val="en-CA"/>
        </w:rPr>
      </w:pPr>
    </w:p>
    <w:p w14:paraId="1687C5E5" w14:textId="77777777" w:rsidR="00F92C22" w:rsidRDefault="00F92C22">
      <w:pPr>
        <w:rPr>
          <w:b/>
          <w:bCs/>
          <w:lang w:val="en-CA"/>
        </w:rPr>
      </w:pPr>
    </w:p>
    <w:p w14:paraId="71BF8E65" w14:textId="77777777" w:rsidR="00F92C22" w:rsidRDefault="00F92C22">
      <w:pPr>
        <w:rPr>
          <w:b/>
          <w:bCs/>
          <w:lang w:val="en-CA"/>
        </w:rPr>
      </w:pPr>
    </w:p>
    <w:p w14:paraId="5CC6BF56" w14:textId="77777777" w:rsidR="00F92C22" w:rsidRDefault="00F92C22">
      <w:pPr>
        <w:rPr>
          <w:b/>
          <w:bCs/>
          <w:lang w:val="en-CA"/>
        </w:rPr>
      </w:pPr>
    </w:p>
    <w:p w14:paraId="4FA72FD1" w14:textId="77777777" w:rsidR="00F92C22" w:rsidRDefault="00EE1481">
      <w:pPr>
        <w:rPr>
          <w:b/>
          <w:bCs/>
          <w:lang w:val="en-CA"/>
        </w:rPr>
      </w:pPr>
      <w:r>
        <w:rPr>
          <w:b/>
          <w:bCs/>
          <w:lang w:val="en-CA"/>
        </w:rPr>
        <w:t>AIB’s document settings for academic work are as follows:</w:t>
      </w:r>
    </w:p>
    <w:p w14:paraId="5BE23C24" w14:textId="77777777" w:rsidR="00F92C22" w:rsidRDefault="00F92C22">
      <w:pPr>
        <w:rPr>
          <w:b/>
          <w:bCs/>
          <w:lang w:val="en-CA"/>
        </w:rPr>
      </w:pPr>
    </w:p>
    <w:p w14:paraId="112A1B68" w14:textId="77777777" w:rsidR="00F92C22" w:rsidRDefault="00EE1481">
      <w:pPr>
        <w:pStyle w:val="ListParagraph"/>
        <w:numPr>
          <w:ilvl w:val="1"/>
          <w:numId w:val="6"/>
        </w:numPr>
        <w:rPr>
          <w:lang w:val="en-CA"/>
        </w:rPr>
      </w:pPr>
      <w:proofErr w:type="gramStart"/>
      <w:r>
        <w:rPr>
          <w:lang w:val="en-CA"/>
        </w:rPr>
        <w:t>12 point</w:t>
      </w:r>
      <w:proofErr w:type="gramEnd"/>
      <w:r>
        <w:rPr>
          <w:lang w:val="en-CA"/>
        </w:rPr>
        <w:t xml:space="preserve"> size, of one of the following fonts Calibri, Helvetica or Arial (Calibri is the font used in thi</w:t>
      </w:r>
      <w:r>
        <w:rPr>
          <w:lang w:val="en-CA"/>
        </w:rPr>
        <w:t>s document)</w:t>
      </w:r>
    </w:p>
    <w:p w14:paraId="176A0E98" w14:textId="77777777" w:rsidR="00F92C22" w:rsidRDefault="00EE1481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line spacing of 1.5 lines</w:t>
      </w:r>
    </w:p>
    <w:p w14:paraId="5ABE9E55" w14:textId="77777777" w:rsidR="00F92C22" w:rsidRDefault="00EE1481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language set as English</w:t>
      </w:r>
    </w:p>
    <w:p w14:paraId="5DCCF6CC" w14:textId="77777777" w:rsidR="00F92C22" w:rsidRDefault="00EE1481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left-aligned or justified.</w:t>
      </w:r>
    </w:p>
    <w:p w14:paraId="1B24DABC" w14:textId="77777777" w:rsidR="00F92C22" w:rsidRDefault="00F92C22">
      <w:pPr>
        <w:rPr>
          <w:lang w:val="en-CA"/>
        </w:rPr>
      </w:pPr>
    </w:p>
    <w:p w14:paraId="6FE823FA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Table of Contents and Executive Summary are not required for Assessment 2.</w:t>
      </w:r>
    </w:p>
    <w:p w14:paraId="37B92B2D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Cover Page</w:t>
      </w:r>
    </w:p>
    <w:p w14:paraId="55BA32D7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No Table of Contents</w:t>
      </w:r>
    </w:p>
    <w:p w14:paraId="633D459C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No Executive Summary</w:t>
      </w:r>
    </w:p>
    <w:p w14:paraId="40A453E7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Start a new page: Article 1: Citation</w:t>
      </w:r>
    </w:p>
    <w:p w14:paraId="7B33A3C6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Summary (400 words)</w:t>
      </w:r>
    </w:p>
    <w:p w14:paraId="071EE17D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1</w:t>
      </w:r>
    </w:p>
    <w:p w14:paraId="46BD23F2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2</w:t>
      </w:r>
    </w:p>
    <w:p w14:paraId="6118C2D8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Commentary (600 words)</w:t>
      </w:r>
    </w:p>
    <w:p w14:paraId="0DF7C0B3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1</w:t>
      </w:r>
    </w:p>
    <w:p w14:paraId="74A8398A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2</w:t>
      </w:r>
    </w:p>
    <w:p w14:paraId="74B44AE8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3</w:t>
      </w:r>
    </w:p>
    <w:p w14:paraId="43AA9626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Start a new page: Article 2: Citation</w:t>
      </w:r>
    </w:p>
    <w:p w14:paraId="024F10FE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Summary (400 words)</w:t>
      </w:r>
    </w:p>
    <w:p w14:paraId="2E4B83F1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1</w:t>
      </w:r>
    </w:p>
    <w:p w14:paraId="221179B7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2</w:t>
      </w:r>
    </w:p>
    <w:p w14:paraId="13771EB3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Commentary (600 words)</w:t>
      </w:r>
    </w:p>
    <w:p w14:paraId="5BE17BDD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1</w:t>
      </w:r>
    </w:p>
    <w:p w14:paraId="7459A805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Paragraph 2</w:t>
      </w:r>
    </w:p>
    <w:p w14:paraId="2E8FC6BF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lastRenderedPageBreak/>
        <w:t>Paragraph 3</w:t>
      </w:r>
    </w:p>
    <w:p w14:paraId="5CC85BD6" w14:textId="77777777" w:rsidR="00F92C22" w:rsidRDefault="00EE148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On a new 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page: Reference list (you must reference the two articles and the prescribed textbook for the commentary task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PLUS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 a minimum of 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three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 (3) references). Not included in the word limit.</w:t>
      </w:r>
    </w:p>
    <w:p w14:paraId="0D780167" w14:textId="77777777" w:rsidR="00F92C22" w:rsidRDefault="00EE1481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color w:val="495057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495057"/>
          <w:sz w:val="20"/>
          <w:szCs w:val="20"/>
          <w:lang w:val="en-CA"/>
        </w:rPr>
        <w:t>Grading criteria and feedback</w:t>
      </w:r>
    </w:p>
    <w:p w14:paraId="4FDA8C08" w14:textId="77777777" w:rsidR="00F92C22" w:rsidRDefault="00EE148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Your assessment will be marked according to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 xml:space="preserve"> the following grading criteria:</w:t>
      </w:r>
    </w:p>
    <w:p w14:paraId="0E3AF0EA" w14:textId="77777777" w:rsidR="00F92C22" w:rsidRDefault="00EE14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Criterion 1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: Summary of the Journal Article 1 (15%).</w:t>
      </w:r>
    </w:p>
    <w:p w14:paraId="06390AF7" w14:textId="77777777" w:rsidR="00F92C22" w:rsidRDefault="00EE14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Criterion 2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: Article 1 Commentary (25%).</w:t>
      </w:r>
    </w:p>
    <w:p w14:paraId="556663EC" w14:textId="77777777" w:rsidR="00F92C22" w:rsidRDefault="00EE14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Criterion 3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: Summary of the Journal Article 2 (15%).</w:t>
      </w:r>
    </w:p>
    <w:p w14:paraId="5414256E" w14:textId="77777777" w:rsidR="00F92C22" w:rsidRDefault="00EE14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Criterion 4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: Article 2 Commentary (25%).</w:t>
      </w:r>
    </w:p>
    <w:p w14:paraId="23ECDEDB" w14:textId="77777777" w:rsidR="00F92C22" w:rsidRDefault="00EE14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Criterion 5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: Structure, presentatio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n, communication style and language (10%).</w:t>
      </w:r>
    </w:p>
    <w:p w14:paraId="512E2EA1" w14:textId="77777777" w:rsidR="00F92C22" w:rsidRDefault="00EE14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  <w:lang w:val="en-C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CA"/>
        </w:rPr>
        <w:t>Criterion 6</w:t>
      </w:r>
      <w:r>
        <w:rPr>
          <w:rFonts w:ascii="Segoe UI" w:eastAsia="Times New Roman" w:hAnsi="Segoe UI" w:cs="Segoe UI"/>
          <w:color w:val="373A3C"/>
          <w:sz w:val="23"/>
          <w:szCs w:val="23"/>
          <w:lang w:val="en-CA"/>
        </w:rPr>
        <w:t>: Citing and referencing including paraphrasing (10%).</w:t>
      </w:r>
    </w:p>
    <w:p w14:paraId="73BFC3BB" w14:textId="77777777" w:rsidR="00F92C22" w:rsidRDefault="00F92C22">
      <w:pPr>
        <w:rPr>
          <w:lang w:val="en-CA"/>
        </w:rPr>
      </w:pPr>
    </w:p>
    <w:p w14:paraId="1EC4D6B2" w14:textId="77777777" w:rsidR="00F92C22" w:rsidRDefault="00EE1481">
      <w:pPr>
        <w:rPr>
          <w:lang w:val="en-CA"/>
        </w:rPr>
      </w:pPr>
      <w:r>
        <w:rPr>
          <w:lang w:val="en-CA"/>
        </w:rPr>
        <w:t xml:space="preserve">Access to Electronic Leadership </w:t>
      </w:r>
      <w:proofErr w:type="spellStart"/>
      <w:r>
        <w:rPr>
          <w:lang w:val="en-CA"/>
        </w:rPr>
        <w:t>Ebook</w:t>
      </w:r>
      <w:proofErr w:type="spellEnd"/>
      <w:r>
        <w:rPr>
          <w:lang w:val="en-CA"/>
        </w:rPr>
        <w:t>:</w:t>
      </w:r>
    </w:p>
    <w:p w14:paraId="006D2496" w14:textId="77777777" w:rsidR="00F92C22" w:rsidRDefault="00F92C22">
      <w:pPr>
        <w:rPr>
          <w:lang w:val="en-CA"/>
        </w:rPr>
      </w:pPr>
    </w:p>
    <w:p w14:paraId="762151A0" w14:textId="77777777" w:rsidR="00F92C22" w:rsidRDefault="00F92C22"/>
    <w:sectPr w:rsidR="00F92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Garud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7A2B"/>
    <w:multiLevelType w:val="multilevel"/>
    <w:tmpl w:val="227E7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53B70"/>
    <w:multiLevelType w:val="multilevel"/>
    <w:tmpl w:val="25253B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75D65E3"/>
    <w:multiLevelType w:val="multilevel"/>
    <w:tmpl w:val="575D65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3D77"/>
    <w:multiLevelType w:val="multilevel"/>
    <w:tmpl w:val="5CB13D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08A5181"/>
    <w:multiLevelType w:val="multilevel"/>
    <w:tmpl w:val="608A51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D4DDB"/>
    <w:multiLevelType w:val="multilevel"/>
    <w:tmpl w:val="652D4D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E575B"/>
    <w:multiLevelType w:val="multilevel"/>
    <w:tmpl w:val="795E57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62CF0"/>
    <w:multiLevelType w:val="multilevel"/>
    <w:tmpl w:val="79E62C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7F"/>
    <w:rsid w:val="FBC7344B"/>
    <w:rsid w:val="00057E61"/>
    <w:rsid w:val="00107064"/>
    <w:rsid w:val="00164E6D"/>
    <w:rsid w:val="0024679D"/>
    <w:rsid w:val="00293E7F"/>
    <w:rsid w:val="002D6C3F"/>
    <w:rsid w:val="003A271B"/>
    <w:rsid w:val="004024BE"/>
    <w:rsid w:val="00485072"/>
    <w:rsid w:val="00574A0C"/>
    <w:rsid w:val="006771BF"/>
    <w:rsid w:val="0079139A"/>
    <w:rsid w:val="009C6C06"/>
    <w:rsid w:val="00AB2828"/>
    <w:rsid w:val="00BF46C9"/>
    <w:rsid w:val="00EE1481"/>
    <w:rsid w:val="00F216EC"/>
    <w:rsid w:val="00F40E5D"/>
    <w:rsid w:val="00F92C22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EF5B"/>
  <w14:defaultImageDpi w14:val="32767"/>
  <w15:docId w15:val="{F18AEE56-543D-4F67-9121-6A800D1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aib.edu.au/mod/resource/view.php?id=87756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.aib.edu.au/mod/resource/view.php?id=87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aib.edu.au/mod/resource/view.php?id=874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dcterms:created xsi:type="dcterms:W3CDTF">2020-07-03T10:04:00Z</dcterms:created>
  <dcterms:modified xsi:type="dcterms:W3CDTF">2020-07-03T10:04:00Z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