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3D0B2" w14:textId="6143C88F" w:rsidR="00B835EA" w:rsidRDefault="00B835EA" w:rsidP="00B835EA">
      <w:r>
        <w:t xml:space="preserve">Note: My chosen worst company is </w:t>
      </w:r>
      <w:r w:rsidRPr="00B835EA">
        <w:rPr>
          <w:b/>
          <w:bCs/>
        </w:rPr>
        <w:t>Walmart</w:t>
      </w:r>
    </w:p>
    <w:p w14:paraId="7E06BB16" w14:textId="1651FD89" w:rsidR="00B835EA" w:rsidRDefault="00B835EA" w:rsidP="00B835EA">
      <w:r w:rsidRPr="00B835EA">
        <w:t>Using your chosen company’s</w:t>
      </w:r>
      <w:r>
        <w:t xml:space="preserve"> (</w:t>
      </w:r>
      <w:r w:rsidRPr="00B835EA">
        <w:rPr>
          <w:b/>
          <w:bCs/>
        </w:rPr>
        <w:t>Walmart</w:t>
      </w:r>
      <w:r>
        <w:t>)</w:t>
      </w:r>
      <w:r w:rsidRPr="00B835EA">
        <w:t xml:space="preserve"> domestic environment identify its economic environment and compare and contrast it using Rostow and Galbraith (</w:t>
      </w:r>
      <w:r>
        <w:t xml:space="preserve"> See the resources below)</w:t>
      </w:r>
    </w:p>
    <w:p w14:paraId="4D00ABC3" w14:textId="2DCA404B" w:rsidR="00B835EA" w:rsidRDefault="00B835EA"/>
    <w:p w14:paraId="23D6B967" w14:textId="77777777"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Theorists Rostow and Galbraith</w:t>
      </w:r>
    </w:p>
    <w:p w14:paraId="7F9376CC" w14:textId="74F767E5"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Walt W. Rostow</w:t>
      </w:r>
      <w:r w:rsidRPr="00B835EA">
        <w:rPr>
          <w:rFonts w:ascii="Arial" w:eastAsia="Times New Roman" w:hAnsi="Arial" w:cs="Arial"/>
          <w:color w:val="414141"/>
          <w:sz w:val="21"/>
          <w:szCs w:val="21"/>
        </w:rPr>
        <w:t xml:space="preserve"> is best known for his theory of </w:t>
      </w:r>
      <w:r w:rsidR="004E1FD6">
        <w:rPr>
          <w:rFonts w:ascii="Arial" w:eastAsia="Times New Roman" w:hAnsi="Arial" w:cs="Arial"/>
          <w:color w:val="414141"/>
          <w:sz w:val="21"/>
          <w:szCs w:val="21"/>
        </w:rPr>
        <w:t>the Stages of Economic Growth, </w:t>
      </w:r>
      <w:r w:rsidRPr="00B835EA">
        <w:rPr>
          <w:rFonts w:ascii="Arial" w:eastAsia="Times New Roman" w:hAnsi="Arial" w:cs="Arial"/>
          <w:color w:val="414141"/>
          <w:sz w:val="21"/>
          <w:szCs w:val="21"/>
        </w:rPr>
        <w:t>one of the major historical models.  Rostow's model postulates that economic growth occurs in five basic stages, of varying length:</w:t>
      </w:r>
    </w:p>
    <w:p w14:paraId="57417884" w14:textId="77777777" w:rsidR="00B835EA" w:rsidRPr="00B835EA" w:rsidRDefault="004B4787" w:rsidP="00B835EA">
      <w:pPr>
        <w:shd w:val="clear" w:color="auto" w:fill="FFFFFF"/>
        <w:spacing w:after="150" w:line="240" w:lineRule="auto"/>
        <w:rPr>
          <w:rFonts w:ascii="Arial" w:eastAsia="Times New Roman" w:hAnsi="Arial" w:cs="Arial"/>
          <w:color w:val="414141"/>
          <w:sz w:val="21"/>
          <w:szCs w:val="21"/>
        </w:rPr>
      </w:pPr>
      <w:hyperlink r:id="rId7" w:tgtFrame="_blank" w:history="1">
        <w:r w:rsidR="00B835EA" w:rsidRPr="00B835EA">
          <w:rPr>
            <w:rFonts w:ascii="Arial" w:eastAsia="Times New Roman" w:hAnsi="Arial" w:cs="Arial"/>
            <w:color w:val="004860"/>
            <w:sz w:val="21"/>
            <w:szCs w:val="21"/>
            <w:u w:val="single"/>
          </w:rPr>
          <w:t>VIEW VIDEO</w:t>
        </w:r>
      </w:hyperlink>
      <w:r w:rsidR="00B835EA" w:rsidRPr="00B835EA">
        <w:rPr>
          <w:rFonts w:ascii="Arial" w:eastAsia="Times New Roman" w:hAnsi="Arial" w:cs="Arial"/>
          <w:color w:val="414141"/>
          <w:sz w:val="21"/>
          <w:szCs w:val="21"/>
        </w:rPr>
        <w:t>  (Puchein, 2018, Transcript provided).</w:t>
      </w:r>
    </w:p>
    <w:p w14:paraId="05B940B0" w14:textId="77777777"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color w:val="414141"/>
          <w:sz w:val="21"/>
          <w:szCs w:val="21"/>
        </w:rPr>
        <w:t>Summary of Rostow's Stages of Economic Growth:</w:t>
      </w:r>
    </w:p>
    <w:p w14:paraId="2EF36685" w14:textId="77777777" w:rsidR="00B835EA" w:rsidRPr="00B835EA" w:rsidRDefault="00B835EA" w:rsidP="00B835EA">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Traditional society </w:t>
      </w:r>
      <w:r w:rsidRPr="00B835EA">
        <w:rPr>
          <w:rFonts w:ascii="Arial" w:eastAsia="Times New Roman" w:hAnsi="Arial" w:cs="Arial"/>
          <w:color w:val="414141"/>
          <w:sz w:val="21"/>
          <w:szCs w:val="21"/>
        </w:rPr>
        <w:t>- This first stage is characterized by subsistence level - basic farming, bartering.</w:t>
      </w:r>
    </w:p>
    <w:p w14:paraId="4AB0DA34" w14:textId="3470D1DA" w:rsidR="00B835EA" w:rsidRPr="00B835EA" w:rsidRDefault="00B835EA" w:rsidP="00B835EA">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Preconditions for take-off</w:t>
      </w:r>
      <w:r w:rsidRPr="00B835EA">
        <w:rPr>
          <w:rFonts w:ascii="Arial" w:eastAsia="Times New Roman" w:hAnsi="Arial" w:cs="Arial"/>
          <w:color w:val="414141"/>
          <w:sz w:val="21"/>
          <w:szCs w:val="21"/>
        </w:rPr>
        <w:t> - Indus</w:t>
      </w:r>
      <w:r w:rsidR="004E1FD6">
        <w:rPr>
          <w:rFonts w:ascii="Arial" w:eastAsia="Times New Roman" w:hAnsi="Arial" w:cs="Arial"/>
          <w:color w:val="414141"/>
          <w:sz w:val="21"/>
          <w:szCs w:val="21"/>
        </w:rPr>
        <w:t>trial development has begun; </w:t>
      </w:r>
      <w:r w:rsidRPr="00B835EA">
        <w:rPr>
          <w:rFonts w:ascii="Arial" w:eastAsia="Times New Roman" w:hAnsi="Arial" w:cs="Arial"/>
          <w:color w:val="414141"/>
          <w:sz w:val="21"/>
          <w:szCs w:val="21"/>
        </w:rPr>
        <w:t>has developed an international interest.</w:t>
      </w:r>
    </w:p>
    <w:p w14:paraId="7DAFC737" w14:textId="538F8F33" w:rsidR="00B835EA" w:rsidRPr="00B835EA" w:rsidRDefault="00B835EA" w:rsidP="00B835EA">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Take-off</w:t>
      </w:r>
      <w:r w:rsidRPr="00B835EA">
        <w:rPr>
          <w:rFonts w:ascii="Arial" w:eastAsia="Times New Roman" w:hAnsi="Arial" w:cs="Arial"/>
          <w:color w:val="414141"/>
          <w:sz w:val="21"/>
          <w:szCs w:val="21"/>
        </w:rPr>
        <w:t> - This is where level 2 has moved into busi</w:t>
      </w:r>
      <w:r w:rsidR="004E1FD6">
        <w:rPr>
          <w:rFonts w:ascii="Arial" w:eastAsia="Times New Roman" w:hAnsi="Arial" w:cs="Arial"/>
          <w:color w:val="414141"/>
          <w:sz w:val="21"/>
          <w:szCs w:val="21"/>
        </w:rPr>
        <w:t>er, concentrated activities in </w:t>
      </w:r>
      <w:r w:rsidRPr="00B835EA">
        <w:rPr>
          <w:rFonts w:ascii="Arial" w:eastAsia="Times New Roman" w:hAnsi="Arial" w:cs="Arial"/>
          <w:color w:val="414141"/>
          <w:sz w:val="21"/>
          <w:szCs w:val="21"/>
        </w:rPr>
        <w:t>industrialization, with innovation exhibited in technology.</w:t>
      </w:r>
    </w:p>
    <w:p w14:paraId="5B7A9060" w14:textId="77777777" w:rsidR="00B835EA" w:rsidRPr="00B835EA" w:rsidRDefault="00B835EA" w:rsidP="00B835EA">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Drive to maturity </w:t>
      </w:r>
      <w:r w:rsidRPr="00B835EA">
        <w:rPr>
          <w:rFonts w:ascii="Arial" w:eastAsia="Times New Roman" w:hAnsi="Arial" w:cs="Arial"/>
          <w:color w:val="414141"/>
          <w:sz w:val="21"/>
          <w:szCs w:val="21"/>
        </w:rPr>
        <w:t>- Longer sustained activity, developing infrastructure, diversifying business activities, industries, and increased focus on quality of life.</w:t>
      </w:r>
    </w:p>
    <w:p w14:paraId="08019569" w14:textId="21E338B2" w:rsidR="00B835EA" w:rsidRPr="00B835EA" w:rsidRDefault="00B835EA" w:rsidP="00B835EA">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Age of high mass consumption</w:t>
      </w:r>
      <w:r w:rsidR="004E1FD6">
        <w:rPr>
          <w:rFonts w:ascii="Arial" w:eastAsia="Times New Roman" w:hAnsi="Arial" w:cs="Arial"/>
          <w:color w:val="414141"/>
          <w:sz w:val="21"/>
          <w:szCs w:val="21"/>
        </w:rPr>
        <w:t> - Broad consumer demands </w:t>
      </w:r>
      <w:r w:rsidRPr="00B835EA">
        <w:rPr>
          <w:rFonts w:ascii="Arial" w:eastAsia="Times New Roman" w:hAnsi="Arial" w:cs="Arial"/>
          <w:color w:val="414141"/>
          <w:sz w:val="21"/>
          <w:szCs w:val="21"/>
        </w:rPr>
        <w:t>are met by mass production.</w:t>
      </w:r>
    </w:p>
    <w:p w14:paraId="3FCD8B27" w14:textId="77777777"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color w:val="414141"/>
          <w:sz w:val="21"/>
          <w:szCs w:val="21"/>
        </w:rPr>
        <w:t>Countries can be identified at different stages of Rostow’s model and are evolving at different rates. U.S. businesses might find this model informative when considering where to target their global ambitions. Developing areas of Africa exemplify Levels 2 and 3.</w:t>
      </w:r>
    </w:p>
    <w:p w14:paraId="4B601EE0" w14:textId="77777777" w:rsidR="00B835EA" w:rsidRPr="00B835EA" w:rsidRDefault="004B4787" w:rsidP="00B835EA">
      <w:pPr>
        <w:shd w:val="clear" w:color="auto" w:fill="FFFFFF"/>
        <w:spacing w:after="150" w:line="240" w:lineRule="auto"/>
        <w:rPr>
          <w:rFonts w:ascii="Arial" w:eastAsia="Times New Roman" w:hAnsi="Arial" w:cs="Arial"/>
          <w:color w:val="414141"/>
          <w:sz w:val="21"/>
          <w:szCs w:val="21"/>
        </w:rPr>
      </w:pPr>
      <w:hyperlink r:id="rId8" w:tgtFrame="_blank" w:history="1">
        <w:r w:rsidR="00B835EA" w:rsidRPr="00B835EA">
          <w:rPr>
            <w:rFonts w:ascii="Arial" w:eastAsia="Times New Roman" w:hAnsi="Arial" w:cs="Arial"/>
            <w:b/>
            <w:bCs/>
            <w:color w:val="004860"/>
            <w:sz w:val="21"/>
            <w:szCs w:val="21"/>
          </w:rPr>
          <w:t>John Kenneth Galbraith </w:t>
        </w:r>
      </w:hyperlink>
      <w:r w:rsidR="00B835EA" w:rsidRPr="00B835EA">
        <w:rPr>
          <w:rFonts w:ascii="Arial" w:eastAsia="Times New Roman" w:hAnsi="Arial" w:cs="Arial"/>
          <w:color w:val="414141"/>
          <w:sz w:val="21"/>
          <w:szCs w:val="21"/>
        </w:rPr>
        <w:t>(Follow link to read article.)</w:t>
      </w:r>
    </w:p>
    <w:p w14:paraId="418D4AB2" w14:textId="77777777"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color w:val="414141"/>
          <w:sz w:val="21"/>
          <w:szCs w:val="21"/>
        </w:rPr>
        <w:t>John Kenneth Galbraith is best known for his theories and writings on capitalistic societies. In his most famous work, </w:t>
      </w:r>
      <w:r w:rsidRPr="00B835EA">
        <w:rPr>
          <w:rFonts w:ascii="Arial" w:eastAsia="Times New Roman" w:hAnsi="Arial" w:cs="Arial"/>
          <w:i/>
          <w:iCs/>
          <w:color w:val="414141"/>
          <w:sz w:val="21"/>
          <w:szCs w:val="21"/>
        </w:rPr>
        <w:t>The Affluent Society</w:t>
      </w:r>
      <w:r w:rsidRPr="00B835EA">
        <w:rPr>
          <w:rFonts w:ascii="Arial" w:eastAsia="Times New Roman" w:hAnsi="Arial" w:cs="Arial"/>
          <w:color w:val="414141"/>
          <w:sz w:val="21"/>
          <w:szCs w:val="21"/>
        </w:rPr>
        <w:t> (1958), which became a bestseller, Galbraith outlined his view that to become successful, post-World War II America should make large investments in infrastructure, such as highways and education, using funds from general taxation. Galbraith also critiqued the assumption that continually increasing material production is a sign of economic and societal health. Interesting, these two seemingly obvious conclusions are entirely consistent with the final stage of Rostow’s theory, where what he calls “mass consumption” defines the fully developed economic environment.</w:t>
      </w:r>
    </w:p>
    <w:p w14:paraId="647767E7" w14:textId="77777777"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b/>
          <w:bCs/>
          <w:color w:val="414141"/>
          <w:sz w:val="21"/>
          <w:szCs w:val="21"/>
        </w:rPr>
        <w:t>Summary</w:t>
      </w:r>
    </w:p>
    <w:p w14:paraId="53D9EF92" w14:textId="48FE73C2"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color w:val="414141"/>
          <w:sz w:val="21"/>
          <w:szCs w:val="21"/>
        </w:rPr>
        <w:t>What can we learn from these pioneering giants of economic and business theories? Answer:  a great deal!  These are core business theories that provide a platform of understanding for building other ideas. While we can only touch the surface of their theories in our eight weeks framework, a survey of t</w:t>
      </w:r>
      <w:r w:rsidR="004E1FD6">
        <w:rPr>
          <w:rFonts w:ascii="Arial" w:eastAsia="Times New Roman" w:hAnsi="Arial" w:cs="Arial"/>
          <w:color w:val="414141"/>
          <w:sz w:val="21"/>
          <w:szCs w:val="21"/>
        </w:rPr>
        <w:t>heir principles in the context </w:t>
      </w:r>
      <w:bookmarkStart w:id="0" w:name="_GoBack"/>
      <w:bookmarkEnd w:id="0"/>
      <w:r w:rsidRPr="00B835EA">
        <w:rPr>
          <w:rFonts w:ascii="Arial" w:eastAsia="Times New Roman" w:hAnsi="Arial" w:cs="Arial"/>
          <w:color w:val="414141"/>
          <w:sz w:val="21"/>
          <w:szCs w:val="21"/>
        </w:rPr>
        <w:t>of your worst-company case study is a worthy endeavor.</w:t>
      </w:r>
    </w:p>
    <w:p w14:paraId="6AC88808" w14:textId="277CE006" w:rsidR="00B835EA" w:rsidRPr="00B835EA" w:rsidRDefault="00B835EA" w:rsidP="00B835EA">
      <w:pPr>
        <w:shd w:val="clear" w:color="auto" w:fill="FFFFFF"/>
        <w:spacing w:after="150" w:line="240" w:lineRule="auto"/>
        <w:rPr>
          <w:rFonts w:ascii="Arial" w:eastAsia="Times New Roman" w:hAnsi="Arial" w:cs="Arial"/>
          <w:color w:val="414141"/>
          <w:sz w:val="21"/>
          <w:szCs w:val="21"/>
        </w:rPr>
      </w:pPr>
      <w:r w:rsidRPr="00B835EA">
        <w:rPr>
          <w:rFonts w:ascii="Arial" w:eastAsia="Times New Roman" w:hAnsi="Arial" w:cs="Arial"/>
          <w:color w:val="414141"/>
          <w:sz w:val="21"/>
          <w:szCs w:val="21"/>
        </w:rPr>
        <w:t>The worldwide Economic Environ</w:t>
      </w:r>
      <w:r w:rsidR="004E1FD6">
        <w:rPr>
          <w:rFonts w:ascii="Arial" w:eastAsia="Times New Roman" w:hAnsi="Arial" w:cs="Arial"/>
          <w:color w:val="414141"/>
          <w:sz w:val="21"/>
          <w:szCs w:val="21"/>
        </w:rPr>
        <w:t>ment is currently dominated by </w:t>
      </w:r>
      <w:r w:rsidRPr="00B835EA">
        <w:rPr>
          <w:rFonts w:ascii="Arial" w:eastAsia="Times New Roman" w:hAnsi="Arial" w:cs="Arial"/>
          <w:color w:val="414141"/>
          <w:sz w:val="21"/>
          <w:szCs w:val="21"/>
        </w:rPr>
        <w:t>recession in the U.S. and unsteady economies in countries such as Italy and Greece. Even emerging markets which have experienced phenomenal growth (</w:t>
      </w:r>
      <w:r w:rsidRPr="00B835EA">
        <w:rPr>
          <w:rFonts w:ascii="Arial" w:eastAsia="Times New Roman" w:hAnsi="Arial" w:cs="Arial"/>
          <w:i/>
          <w:iCs/>
          <w:color w:val="414141"/>
          <w:sz w:val="21"/>
          <w:szCs w:val="21"/>
        </w:rPr>
        <w:t>e.g.,</w:t>
      </w:r>
      <w:r w:rsidRPr="00B835EA">
        <w:rPr>
          <w:rFonts w:ascii="Arial" w:eastAsia="Times New Roman" w:hAnsi="Arial" w:cs="Arial"/>
          <w:color w:val="414141"/>
          <w:sz w:val="21"/>
          <w:szCs w:val="21"/>
        </w:rPr>
        <w:t> China a</w:t>
      </w:r>
      <w:r w:rsidR="004E1FD6">
        <w:rPr>
          <w:rFonts w:ascii="Arial" w:eastAsia="Times New Roman" w:hAnsi="Arial" w:cs="Arial"/>
          <w:color w:val="414141"/>
          <w:sz w:val="21"/>
          <w:szCs w:val="21"/>
        </w:rPr>
        <w:t>nd India) are not unscathed by </w:t>
      </w:r>
      <w:r w:rsidRPr="00B835EA">
        <w:rPr>
          <w:rFonts w:ascii="Arial" w:eastAsia="Times New Roman" w:hAnsi="Arial" w:cs="Arial"/>
          <w:color w:val="414141"/>
          <w:sz w:val="21"/>
          <w:szCs w:val="21"/>
        </w:rPr>
        <w:t>global economic currents. Weathering this storm is now the principal concern of many U.S. multi-national businesses, not to mention national governments.</w:t>
      </w:r>
    </w:p>
    <w:p w14:paraId="431138AA" w14:textId="77777777" w:rsidR="00B835EA" w:rsidRDefault="00B835EA"/>
    <w:sectPr w:rsidR="00B83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157F" w14:textId="77777777" w:rsidR="004B4787" w:rsidRDefault="004B4787" w:rsidP="00B835EA">
      <w:pPr>
        <w:spacing w:after="0" w:line="240" w:lineRule="auto"/>
      </w:pPr>
      <w:r>
        <w:separator/>
      </w:r>
    </w:p>
  </w:endnote>
  <w:endnote w:type="continuationSeparator" w:id="0">
    <w:p w14:paraId="078C9E7D" w14:textId="77777777" w:rsidR="004B4787" w:rsidRDefault="004B4787" w:rsidP="00B8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5FF4D" w14:textId="77777777" w:rsidR="004B4787" w:rsidRDefault="004B4787" w:rsidP="00B835EA">
      <w:pPr>
        <w:spacing w:after="0" w:line="240" w:lineRule="auto"/>
      </w:pPr>
      <w:r>
        <w:separator/>
      </w:r>
    </w:p>
  </w:footnote>
  <w:footnote w:type="continuationSeparator" w:id="0">
    <w:p w14:paraId="0865EF10" w14:textId="77777777" w:rsidR="004B4787" w:rsidRDefault="004B4787" w:rsidP="00B83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F3888"/>
    <w:multiLevelType w:val="multilevel"/>
    <w:tmpl w:val="CCD8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A"/>
    <w:rsid w:val="003D1757"/>
    <w:rsid w:val="004B4787"/>
    <w:rsid w:val="004E1FD6"/>
    <w:rsid w:val="00696D56"/>
    <w:rsid w:val="00B83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678D"/>
  <w15:chartTrackingRefBased/>
  <w15:docId w15:val="{8DA8584F-3E7F-4C72-BC7B-DA0C6D2C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EA"/>
  </w:style>
  <w:style w:type="paragraph" w:styleId="Footer">
    <w:name w:val="footer"/>
    <w:basedOn w:val="Normal"/>
    <w:link w:val="FooterChar"/>
    <w:uiPriority w:val="99"/>
    <w:unhideWhenUsed/>
    <w:rsid w:val="00B8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wharton.upenn.edu/article/john-kenneth-galbraith-his-ideas-continue-to-resonate-in-a-post-911-world/" TargetMode="External"/><Relationship Id="rId3" Type="http://schemas.openxmlformats.org/officeDocument/2006/relationships/settings" Target="settings.xml"/><Relationship Id="rId7" Type="http://schemas.openxmlformats.org/officeDocument/2006/relationships/hyperlink" Target="https://www.youtube.com/watch?v=fc-IwHZD8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4</cp:revision>
  <dcterms:created xsi:type="dcterms:W3CDTF">2020-07-10T03:54:00Z</dcterms:created>
  <dcterms:modified xsi:type="dcterms:W3CDTF">2020-07-10T03:55:00Z</dcterms:modified>
</cp:coreProperties>
</file>