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FA8" w:rsidRDefault="00D75A94">
      <w:r>
        <w:br/>
      </w:r>
      <w:r>
        <w:rPr>
          <w:rFonts w:ascii="Arial" w:hAnsi="Arial" w:cs="Arial"/>
          <w:color w:val="333333"/>
          <w:shd w:val="clear" w:color="auto" w:fill="FFFFFF"/>
        </w:rPr>
        <w:t>Computers are becoming smaller, faster, and more powerful. They are also integrated into more devices, systems, and infrastructure. Currently it is possible to purchase a refrigerator with a built-in screen for World Wide Web access, and other home appliances are also available for incorporation into newly constructed or retrofitted "smart houses." What kind of security risks might these devices pose? As computers become more integrated into our daily lives, how does the job of computer crime law enforcement units change? Provide two specific examples</w:t>
      </w:r>
      <w:bookmarkStart w:id="0" w:name="_GoBack"/>
      <w:bookmarkEnd w:id="0"/>
    </w:p>
    <w:sectPr w:rsidR="00492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A94"/>
    <w:rsid w:val="00492FA8"/>
    <w:rsid w:val="00D7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A2177-087F-405C-AA85-424E208F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2020-07-08T09:44:00Z</dcterms:created>
  <dcterms:modified xsi:type="dcterms:W3CDTF">2020-07-08T09:45:00Z</dcterms:modified>
</cp:coreProperties>
</file>