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Default="00B0614E">
      <w:r w:rsidRPr="00B0614E">
        <w:t xml:space="preserve">Labor protest in the United States during the period 1870-1910 developed during a period of general prosperity. Reconcile this apparent paradox, remaining aware of economic, social, and political conditions during this time period. Academic </w:t>
      </w:r>
      <w:proofErr w:type="gramStart"/>
      <w:r w:rsidRPr="00B0614E">
        <w:t>Level :</w:t>
      </w:r>
      <w:proofErr w:type="gramEnd"/>
      <w:r w:rsidRPr="00B0614E">
        <w:t xml:space="preserve"> Bachelor Paper details Your essays should normally be chosen from the lists below. Essays should be between 1,500- 2,000 words long, should be footnoted and have an appropriate bibliography. My expectation is that you will use the readings provided – assigned and recommended – as a basis for your bibliography. Your essay will be marked according to the Grading Scale detailed in your syllabus. Pay attention to the rubric: you will notice that to achieve higher marks you will have to read beyond the literature we have provided, so </w:t>
      </w:r>
      <w:proofErr w:type="spellStart"/>
      <w:r w:rsidRPr="00B0614E">
        <w:t>familiarise</w:t>
      </w:r>
      <w:proofErr w:type="spellEnd"/>
      <w:r w:rsidRPr="00B0614E">
        <w:t xml:space="preserve"> yourself with the library! Essays require that you interpret primary source evidence in historical context, drawing from the assigned course readings. All of your papers must: ▪ Closely analyze and describe primary sources using specifics and details; ▪ Use scholarly secondary source texts for evidence about the historical context; ▪ Select evidence to prove a thesis; ▪ Draw conclusions beyond those that are immediately obvious from the evidence; ▪ Write a paper that has a clear thesis, evidence organized into logical paragraphs, and a conclusion; ▪ Use correctly formatted footnote citations. Essays should also: ▪ Consider different perspectives on a problem or controversy related to Modern US History and attempt to reach a resolution about it. (Global Engagement) ▪ Appreciate that U.S. history cannot be understood in isolation from people and events from around the world. (Global Awareness) ▪ Recognize that history is comprised of multiple stories, representing diverse experiences and perspectives (Global Perspective) ▪ </w:t>
      </w:r>
      <w:proofErr w:type="gramStart"/>
      <w:r w:rsidRPr="00B0614E">
        <w:t>Construct</w:t>
      </w:r>
      <w:proofErr w:type="gramEnd"/>
      <w:r w:rsidRPr="00B0614E">
        <w:t xml:space="preserve"> an evidence-based argument that integrates multiple perspectives on an issue in Modern US History. (Global Perspective)</w:t>
      </w: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61794A"/>
    <w:rsid w:val="007A7428"/>
    <w:rsid w:val="008B24CE"/>
    <w:rsid w:val="00B0614E"/>
    <w:rsid w:val="00C36482"/>
    <w:rsid w:val="00C85B7C"/>
    <w:rsid w:val="00D64B0A"/>
    <w:rsid w:val="00F83FBD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EACC-B226-4E7A-B081-FC74C43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2020-07-06T08:57:00Z</dcterms:created>
  <dcterms:modified xsi:type="dcterms:W3CDTF">2020-07-06T08:57:00Z</dcterms:modified>
</cp:coreProperties>
</file>