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EB" w:rsidRDefault="009804EB" w:rsidP="009804EB">
      <w:pPr>
        <w:autoSpaceDE w:val="0"/>
        <w:autoSpaceDN w:val="0"/>
        <w:adjustRightInd w:val="0"/>
        <w:spacing w:line="259" w:lineRule="atLeast"/>
        <w:jc w:val="both"/>
        <w:rPr>
          <w:rFonts w:ascii="Arial" w:hAnsi="Arial" w:cs="Arial"/>
          <w:sz w:val="24"/>
          <w:szCs w:val="24"/>
          <w:lang w:val="en"/>
        </w:rPr>
      </w:pPr>
      <w:bookmarkStart w:id="0" w:name="_GoBack"/>
      <w:r>
        <w:rPr>
          <w:rFonts w:ascii="Arial" w:hAnsi="Arial" w:cs="Arial"/>
          <w:sz w:val="24"/>
          <w:szCs w:val="24"/>
          <w:lang w:val="en"/>
        </w:rPr>
        <w:t xml:space="preserve">You are required to choose </w:t>
      </w:r>
      <w:r>
        <w:rPr>
          <w:rFonts w:ascii="Arial" w:hAnsi="Arial" w:cs="Arial"/>
          <w:b/>
          <w:bCs/>
          <w:sz w:val="24"/>
          <w:szCs w:val="24"/>
          <w:lang w:val="en"/>
        </w:rPr>
        <w:t>one</w:t>
      </w:r>
      <w:r>
        <w:rPr>
          <w:rFonts w:ascii="Arial" w:hAnsi="Arial" w:cs="Arial"/>
          <w:sz w:val="24"/>
          <w:szCs w:val="24"/>
          <w:lang w:val="en"/>
        </w:rPr>
        <w:t xml:space="preserve"> of the 2 OSCE scenarios set previously as the basis for a 3,000 word essay (100% weighting).</w:t>
      </w:r>
    </w:p>
    <w:p w:rsidR="009804EB" w:rsidRDefault="009804EB" w:rsidP="009804EB">
      <w:pPr>
        <w:autoSpaceDE w:val="0"/>
        <w:autoSpaceDN w:val="0"/>
        <w:adjustRightInd w:val="0"/>
        <w:spacing w:line="259" w:lineRule="atLeast"/>
        <w:jc w:val="both"/>
        <w:rPr>
          <w:rFonts w:ascii="Arial" w:hAnsi="Arial" w:cs="Arial"/>
          <w:sz w:val="24"/>
          <w:szCs w:val="24"/>
          <w:lang w:val="en"/>
        </w:rPr>
      </w:pPr>
    </w:p>
    <w:p w:rsidR="009804EB" w:rsidRDefault="009804EB" w:rsidP="009804EB">
      <w:pPr>
        <w:autoSpaceDE w:val="0"/>
        <w:autoSpaceDN w:val="0"/>
        <w:adjustRightInd w:val="0"/>
        <w:spacing w:line="259" w:lineRule="atLeast"/>
        <w:jc w:val="both"/>
        <w:rPr>
          <w:rFonts w:ascii="Arial" w:hAnsi="Arial" w:cs="Arial"/>
          <w:sz w:val="24"/>
          <w:szCs w:val="24"/>
          <w:lang w:val="en"/>
        </w:rPr>
      </w:pPr>
      <w:r>
        <w:rPr>
          <w:rFonts w:ascii="Arial" w:hAnsi="Arial" w:cs="Arial"/>
          <w:sz w:val="24"/>
          <w:szCs w:val="24"/>
          <w:lang w:val="en"/>
        </w:rPr>
        <w:t xml:space="preserve">Your essay will need to be well structured in order to address both the information presented in your chosen case study scenario </w:t>
      </w:r>
      <w:r>
        <w:rPr>
          <w:rFonts w:ascii="Arial" w:hAnsi="Arial" w:cs="Arial"/>
          <w:b/>
          <w:bCs/>
          <w:sz w:val="24"/>
          <w:szCs w:val="24"/>
          <w:lang w:val="en"/>
        </w:rPr>
        <w:t>and its accompanying MAR chart</w:t>
      </w:r>
      <w:r>
        <w:rPr>
          <w:rFonts w:ascii="Arial" w:hAnsi="Arial" w:cs="Arial"/>
          <w:sz w:val="24"/>
          <w:szCs w:val="24"/>
          <w:lang w:val="en"/>
        </w:rPr>
        <w:t xml:space="preserve">. </w:t>
      </w:r>
    </w:p>
    <w:p w:rsidR="009804EB" w:rsidRDefault="009804EB" w:rsidP="009804EB">
      <w:pPr>
        <w:autoSpaceDE w:val="0"/>
        <w:autoSpaceDN w:val="0"/>
        <w:adjustRightInd w:val="0"/>
        <w:spacing w:line="259" w:lineRule="atLeast"/>
        <w:jc w:val="both"/>
        <w:rPr>
          <w:rFonts w:ascii="Arial" w:hAnsi="Arial" w:cs="Arial"/>
          <w:b/>
          <w:bCs/>
          <w:sz w:val="24"/>
          <w:szCs w:val="24"/>
          <w:lang w:val="en"/>
        </w:rPr>
      </w:pPr>
      <w:r>
        <w:rPr>
          <w:rFonts w:ascii="Arial" w:hAnsi="Arial" w:cs="Arial"/>
          <w:b/>
          <w:bCs/>
          <w:sz w:val="24"/>
          <w:szCs w:val="24"/>
          <w:lang w:val="en"/>
        </w:rPr>
        <w:t>The MAR chart for each scenario contains deliberate errors. These all need to be identified and their implications discussed in order to achieve a pass. The errors are not exclusively limited to the drug that is the main focus of the scenario.</w:t>
      </w:r>
    </w:p>
    <w:p w:rsidR="009804EB" w:rsidRDefault="009804EB" w:rsidP="009804EB">
      <w:pPr>
        <w:autoSpaceDE w:val="0"/>
        <w:autoSpaceDN w:val="0"/>
        <w:adjustRightInd w:val="0"/>
        <w:spacing w:line="259" w:lineRule="atLeast"/>
        <w:jc w:val="both"/>
        <w:rPr>
          <w:rFonts w:ascii="Arial" w:hAnsi="Arial" w:cs="Arial"/>
          <w:sz w:val="24"/>
          <w:szCs w:val="24"/>
          <w:lang w:val="en"/>
        </w:rPr>
      </w:pPr>
      <w:r>
        <w:rPr>
          <w:rFonts w:ascii="Arial" w:hAnsi="Arial" w:cs="Arial"/>
          <w:sz w:val="24"/>
          <w:szCs w:val="24"/>
          <w:lang w:val="en"/>
        </w:rPr>
        <w:t>Explore underpinning pharmacology in relation to your scenario and critically discuss both safe and effective medicines management and the role of the nurse in supporting the prescribing team. Use the guidelines below and remember to include a brief introduction and conclusion. Please refer to appropriate research, literature and national policy guidance. Give equal weight to the following areas:</w:t>
      </w:r>
    </w:p>
    <w:p w:rsidR="009804EB" w:rsidRDefault="009804EB" w:rsidP="009804EB">
      <w:pPr>
        <w:autoSpaceDE w:val="0"/>
        <w:autoSpaceDN w:val="0"/>
        <w:adjustRightInd w:val="0"/>
        <w:spacing w:line="259" w:lineRule="atLeast"/>
        <w:ind w:left="360"/>
        <w:jc w:val="both"/>
        <w:rPr>
          <w:rFonts w:ascii="Arial" w:hAnsi="Arial" w:cs="Arial"/>
          <w:sz w:val="24"/>
          <w:szCs w:val="24"/>
          <w:lang w:val="en"/>
        </w:rPr>
      </w:pPr>
    </w:p>
    <w:p w:rsidR="009804EB" w:rsidRDefault="009804EB" w:rsidP="009804EB">
      <w:pPr>
        <w:numPr>
          <w:ilvl w:val="0"/>
          <w:numId w:val="1"/>
        </w:numPr>
        <w:autoSpaceDE w:val="0"/>
        <w:autoSpaceDN w:val="0"/>
        <w:adjustRightInd w:val="0"/>
        <w:spacing w:line="259" w:lineRule="atLeast"/>
        <w:ind w:left="1080" w:hanging="360"/>
        <w:jc w:val="both"/>
        <w:rPr>
          <w:rFonts w:ascii="Arial" w:hAnsi="Arial" w:cs="Arial"/>
          <w:sz w:val="24"/>
          <w:szCs w:val="24"/>
          <w:lang w:val="en"/>
        </w:rPr>
      </w:pPr>
      <w:r>
        <w:rPr>
          <w:rFonts w:ascii="Arial" w:hAnsi="Arial" w:cs="Arial"/>
          <w:b/>
          <w:bCs/>
          <w:sz w:val="24"/>
          <w:szCs w:val="24"/>
          <w:lang w:val="en"/>
        </w:rPr>
        <w:t>The pharmacokinetics and pharmacodynamics of the drug that is the main focus of the scenario you have chosen.</w:t>
      </w:r>
      <w:r>
        <w:rPr>
          <w:rFonts w:ascii="Arial" w:hAnsi="Arial" w:cs="Arial"/>
          <w:sz w:val="24"/>
          <w:szCs w:val="24"/>
          <w:lang w:val="en"/>
        </w:rPr>
        <w:t xml:space="preserve"> (For Oliver this is fluoxetine )</w:t>
      </w:r>
    </w:p>
    <w:p w:rsidR="009804EB" w:rsidRDefault="009804EB" w:rsidP="009804EB">
      <w:pPr>
        <w:autoSpaceDE w:val="0"/>
        <w:autoSpaceDN w:val="0"/>
        <w:adjustRightInd w:val="0"/>
        <w:spacing w:line="259" w:lineRule="atLeast"/>
        <w:ind w:left="1080"/>
        <w:jc w:val="both"/>
        <w:rPr>
          <w:rFonts w:ascii="Arial" w:hAnsi="Arial" w:cs="Arial"/>
          <w:sz w:val="24"/>
          <w:szCs w:val="24"/>
          <w:lang w:val="en"/>
        </w:rPr>
      </w:pPr>
      <w:r>
        <w:rPr>
          <w:rFonts w:ascii="Arial" w:hAnsi="Arial" w:cs="Arial"/>
          <w:sz w:val="24"/>
          <w:szCs w:val="24"/>
          <w:lang w:val="en"/>
        </w:rPr>
        <w:t>Describe the pharmacokinetics and pharmacodynamics of the drug, exploring potential implications for the patient in your scenario.</w:t>
      </w:r>
    </w:p>
    <w:p w:rsidR="009804EB" w:rsidRDefault="009804EB" w:rsidP="009804EB">
      <w:pPr>
        <w:autoSpaceDE w:val="0"/>
        <w:autoSpaceDN w:val="0"/>
        <w:adjustRightInd w:val="0"/>
        <w:spacing w:line="259" w:lineRule="atLeast"/>
        <w:ind w:left="1080"/>
        <w:jc w:val="both"/>
        <w:rPr>
          <w:rFonts w:ascii="Arial" w:hAnsi="Arial" w:cs="Arial"/>
          <w:sz w:val="24"/>
          <w:szCs w:val="24"/>
          <w:lang w:val="en"/>
        </w:rPr>
      </w:pPr>
    </w:p>
    <w:p w:rsidR="009804EB" w:rsidRDefault="009804EB" w:rsidP="009804EB">
      <w:pPr>
        <w:autoSpaceDE w:val="0"/>
        <w:autoSpaceDN w:val="0"/>
        <w:adjustRightInd w:val="0"/>
        <w:spacing w:line="259" w:lineRule="atLeast"/>
        <w:ind w:left="1080"/>
        <w:jc w:val="both"/>
        <w:rPr>
          <w:rFonts w:ascii="Arial" w:hAnsi="Arial" w:cs="Arial"/>
          <w:sz w:val="24"/>
          <w:szCs w:val="24"/>
          <w:lang w:val="en"/>
        </w:rPr>
      </w:pPr>
      <w:r>
        <w:rPr>
          <w:rFonts w:ascii="Arial" w:hAnsi="Arial" w:cs="Arial"/>
          <w:sz w:val="24"/>
          <w:szCs w:val="24"/>
          <w:lang w:val="en"/>
        </w:rPr>
        <w:t>Why might the pharmacokinetics and pharmacodynamics influence the prescriber’s choice of medication for this patient?</w:t>
      </w:r>
    </w:p>
    <w:p w:rsidR="009804EB" w:rsidRDefault="009804EB" w:rsidP="009804EB">
      <w:pPr>
        <w:autoSpaceDE w:val="0"/>
        <w:autoSpaceDN w:val="0"/>
        <w:adjustRightInd w:val="0"/>
        <w:spacing w:line="259" w:lineRule="atLeast"/>
        <w:jc w:val="both"/>
        <w:rPr>
          <w:rFonts w:ascii="Arial" w:hAnsi="Arial" w:cs="Arial"/>
          <w:sz w:val="24"/>
          <w:szCs w:val="24"/>
          <w:lang w:val="en"/>
        </w:rPr>
      </w:pPr>
    </w:p>
    <w:p w:rsidR="009804EB" w:rsidRDefault="009804EB" w:rsidP="009804EB">
      <w:pPr>
        <w:numPr>
          <w:ilvl w:val="0"/>
          <w:numId w:val="1"/>
        </w:numPr>
        <w:autoSpaceDE w:val="0"/>
        <w:autoSpaceDN w:val="0"/>
        <w:adjustRightInd w:val="0"/>
        <w:spacing w:line="259" w:lineRule="atLeast"/>
        <w:ind w:left="1080" w:hanging="360"/>
        <w:jc w:val="both"/>
        <w:rPr>
          <w:rFonts w:ascii="Arial" w:hAnsi="Arial" w:cs="Arial"/>
          <w:sz w:val="24"/>
          <w:szCs w:val="24"/>
          <w:lang w:val="en"/>
        </w:rPr>
      </w:pPr>
      <w:r>
        <w:rPr>
          <w:rFonts w:ascii="Arial" w:hAnsi="Arial" w:cs="Arial"/>
          <w:sz w:val="24"/>
          <w:szCs w:val="24"/>
          <w:lang w:val="en"/>
        </w:rPr>
        <w:t xml:space="preserve">Identify and critically </w:t>
      </w:r>
      <w:proofErr w:type="spellStart"/>
      <w:r>
        <w:rPr>
          <w:rFonts w:ascii="Arial" w:hAnsi="Arial" w:cs="Arial"/>
          <w:sz w:val="24"/>
          <w:szCs w:val="24"/>
          <w:lang w:val="en"/>
        </w:rPr>
        <w:t>analyse</w:t>
      </w:r>
      <w:proofErr w:type="spellEnd"/>
      <w:r>
        <w:rPr>
          <w:rFonts w:ascii="Arial" w:hAnsi="Arial" w:cs="Arial"/>
          <w:sz w:val="24"/>
          <w:szCs w:val="24"/>
          <w:lang w:val="en"/>
        </w:rPr>
        <w:t xml:space="preserve"> the </w:t>
      </w:r>
      <w:r>
        <w:rPr>
          <w:rFonts w:ascii="Arial" w:hAnsi="Arial" w:cs="Arial"/>
          <w:b/>
          <w:bCs/>
          <w:sz w:val="24"/>
          <w:szCs w:val="24"/>
          <w:lang w:val="en"/>
        </w:rPr>
        <w:t xml:space="preserve">implications of the prescription/ MAR chart errors. </w:t>
      </w:r>
      <w:r>
        <w:rPr>
          <w:rFonts w:ascii="Arial" w:hAnsi="Arial" w:cs="Arial"/>
          <w:sz w:val="24"/>
          <w:szCs w:val="24"/>
          <w:lang w:val="en"/>
        </w:rPr>
        <w:t>Consider these in relation to any side effects, adverse drug reactions, contra-indications, cautions and/ or interactions.</w:t>
      </w:r>
    </w:p>
    <w:p w:rsidR="009804EB" w:rsidRDefault="009804EB" w:rsidP="009804EB">
      <w:pPr>
        <w:autoSpaceDE w:val="0"/>
        <w:autoSpaceDN w:val="0"/>
        <w:adjustRightInd w:val="0"/>
        <w:spacing w:line="259" w:lineRule="atLeast"/>
        <w:ind w:left="1080"/>
        <w:jc w:val="both"/>
        <w:rPr>
          <w:rFonts w:ascii="Arial" w:hAnsi="Arial" w:cs="Arial"/>
          <w:sz w:val="24"/>
          <w:szCs w:val="24"/>
          <w:lang w:val="en"/>
        </w:rPr>
      </w:pPr>
    </w:p>
    <w:p w:rsidR="009804EB" w:rsidRDefault="009804EB" w:rsidP="009804EB">
      <w:pPr>
        <w:numPr>
          <w:ilvl w:val="0"/>
          <w:numId w:val="1"/>
        </w:numPr>
        <w:autoSpaceDE w:val="0"/>
        <w:autoSpaceDN w:val="0"/>
        <w:adjustRightInd w:val="0"/>
        <w:spacing w:line="259" w:lineRule="atLeast"/>
        <w:ind w:left="1080" w:hanging="360"/>
        <w:jc w:val="both"/>
        <w:rPr>
          <w:rFonts w:ascii="Arial" w:hAnsi="Arial" w:cs="Arial"/>
          <w:sz w:val="24"/>
          <w:szCs w:val="24"/>
          <w:lang w:val="en"/>
        </w:rPr>
      </w:pPr>
      <w:r>
        <w:rPr>
          <w:rFonts w:ascii="Arial" w:hAnsi="Arial" w:cs="Arial"/>
          <w:sz w:val="24"/>
          <w:szCs w:val="24"/>
          <w:lang w:val="en"/>
        </w:rPr>
        <w:t xml:space="preserve">Critically reflect on means of achieving optimum medicines management with regard to the drug at the </w:t>
      </w:r>
      <w:proofErr w:type="spellStart"/>
      <w:r>
        <w:rPr>
          <w:rFonts w:ascii="Arial" w:hAnsi="Arial" w:cs="Arial"/>
          <w:sz w:val="24"/>
          <w:szCs w:val="24"/>
          <w:lang w:val="en"/>
        </w:rPr>
        <w:t>centre</w:t>
      </w:r>
      <w:proofErr w:type="spellEnd"/>
      <w:r>
        <w:rPr>
          <w:rFonts w:ascii="Arial" w:hAnsi="Arial" w:cs="Arial"/>
          <w:sz w:val="24"/>
          <w:szCs w:val="24"/>
          <w:lang w:val="en"/>
        </w:rPr>
        <w:t xml:space="preserve"> of the scenario in order</w:t>
      </w:r>
      <w:r>
        <w:rPr>
          <w:rFonts w:ascii="Arial" w:hAnsi="Arial" w:cs="Arial"/>
          <w:b/>
          <w:bCs/>
          <w:sz w:val="24"/>
          <w:szCs w:val="24"/>
          <w:lang w:val="en"/>
        </w:rPr>
        <w:t xml:space="preserve"> </w:t>
      </w:r>
      <w:r>
        <w:rPr>
          <w:rFonts w:ascii="Arial" w:hAnsi="Arial" w:cs="Arial"/>
          <w:sz w:val="24"/>
          <w:szCs w:val="24"/>
          <w:lang w:val="en"/>
        </w:rPr>
        <w:t xml:space="preserve">to achieve best outcomes. In this section you must consider concordance. Also explore the implications of the Mental Health Act (1983), the Mental Capacity Act (2005) and covert medication administration. </w:t>
      </w:r>
    </w:p>
    <w:bookmarkEnd w:id="0"/>
    <w:p w:rsidR="009804EB" w:rsidRDefault="009804EB" w:rsidP="009804EB">
      <w:pPr>
        <w:autoSpaceDE w:val="0"/>
        <w:autoSpaceDN w:val="0"/>
        <w:adjustRightInd w:val="0"/>
        <w:spacing w:line="259" w:lineRule="atLeast"/>
        <w:ind w:left="720"/>
        <w:jc w:val="both"/>
        <w:rPr>
          <w:rFonts w:ascii="Arial" w:hAnsi="Arial" w:cs="Arial"/>
          <w:sz w:val="24"/>
          <w:szCs w:val="24"/>
          <w:lang w:val="en"/>
        </w:rPr>
      </w:pPr>
    </w:p>
    <w:p w:rsidR="009804EB" w:rsidRDefault="009804EB" w:rsidP="009804EB">
      <w:pPr>
        <w:numPr>
          <w:ilvl w:val="0"/>
          <w:numId w:val="1"/>
        </w:numPr>
        <w:autoSpaceDE w:val="0"/>
        <w:autoSpaceDN w:val="0"/>
        <w:adjustRightInd w:val="0"/>
        <w:spacing w:line="259" w:lineRule="atLeast"/>
        <w:ind w:left="1080" w:hanging="360"/>
        <w:jc w:val="both"/>
        <w:rPr>
          <w:rFonts w:ascii="Arial" w:hAnsi="Arial" w:cs="Arial"/>
          <w:sz w:val="24"/>
          <w:szCs w:val="24"/>
          <w:lang w:val="en"/>
        </w:rPr>
      </w:pPr>
      <w:r>
        <w:rPr>
          <w:rFonts w:ascii="Arial" w:hAnsi="Arial" w:cs="Arial"/>
          <w:sz w:val="24"/>
          <w:szCs w:val="24"/>
          <w:lang w:val="en"/>
        </w:rPr>
        <w:t>Create an approach to ensuring that</w:t>
      </w:r>
      <w:r>
        <w:rPr>
          <w:rFonts w:ascii="Arial" w:hAnsi="Arial" w:cs="Arial"/>
          <w:b/>
          <w:bCs/>
          <w:sz w:val="24"/>
          <w:szCs w:val="24"/>
          <w:lang w:val="en"/>
        </w:rPr>
        <w:t xml:space="preserve"> nurses contribute to safe and effective medicines management</w:t>
      </w:r>
      <w:r>
        <w:rPr>
          <w:rFonts w:ascii="Arial" w:hAnsi="Arial" w:cs="Arial"/>
          <w:sz w:val="24"/>
          <w:szCs w:val="24"/>
          <w:lang w:val="en"/>
        </w:rPr>
        <w:t xml:space="preserve"> in the context of nursing care of your chosen patient. Include reference to safe practice around prescribing and medicines management. </w:t>
      </w:r>
    </w:p>
    <w:p w:rsidR="009804EB" w:rsidRDefault="009804EB" w:rsidP="009804EB">
      <w:pPr>
        <w:autoSpaceDE w:val="0"/>
        <w:autoSpaceDN w:val="0"/>
        <w:adjustRightInd w:val="0"/>
        <w:spacing w:line="259" w:lineRule="atLeast"/>
        <w:ind w:left="720"/>
        <w:jc w:val="both"/>
        <w:rPr>
          <w:rFonts w:ascii="Arial" w:hAnsi="Arial" w:cs="Arial"/>
          <w:sz w:val="24"/>
          <w:szCs w:val="24"/>
          <w:lang w:val="en"/>
        </w:rPr>
      </w:pPr>
    </w:p>
    <w:p w:rsidR="009804EB" w:rsidRDefault="009804EB" w:rsidP="009804EB">
      <w:pPr>
        <w:autoSpaceDE w:val="0"/>
        <w:autoSpaceDN w:val="0"/>
        <w:adjustRightInd w:val="0"/>
        <w:spacing w:line="259" w:lineRule="atLeast"/>
        <w:jc w:val="both"/>
        <w:rPr>
          <w:rFonts w:ascii="Arial" w:hAnsi="Arial" w:cs="Arial"/>
          <w:b/>
          <w:bCs/>
          <w:sz w:val="24"/>
          <w:szCs w:val="24"/>
          <w:lang w:val="en"/>
        </w:rPr>
      </w:pPr>
    </w:p>
    <w:p w:rsidR="009804EB" w:rsidRDefault="009804EB" w:rsidP="009804EB">
      <w:pPr>
        <w:autoSpaceDE w:val="0"/>
        <w:autoSpaceDN w:val="0"/>
        <w:adjustRightInd w:val="0"/>
        <w:spacing w:line="259" w:lineRule="atLeast"/>
        <w:jc w:val="both"/>
        <w:rPr>
          <w:rFonts w:ascii="Arial" w:hAnsi="Arial" w:cs="Arial"/>
          <w:sz w:val="24"/>
          <w:szCs w:val="24"/>
          <w:lang w:val="en"/>
        </w:rPr>
      </w:pPr>
    </w:p>
    <w:p w:rsidR="00C85B7C" w:rsidRPr="00702D68" w:rsidRDefault="00C85B7C" w:rsidP="00956F9C">
      <w:pPr>
        <w:tabs>
          <w:tab w:val="left" w:pos="3115"/>
        </w:tabs>
        <w:rPr>
          <w:b/>
        </w:rPr>
      </w:pPr>
    </w:p>
    <w:sectPr w:rsidR="00C85B7C" w:rsidRPr="00702D68"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A6" w:rsidRDefault="004176A6" w:rsidP="009F612F">
      <w:pPr>
        <w:spacing w:after="0" w:line="240" w:lineRule="auto"/>
      </w:pPr>
      <w:r>
        <w:separator/>
      </w:r>
    </w:p>
  </w:endnote>
  <w:endnote w:type="continuationSeparator" w:id="0">
    <w:p w:rsidR="004176A6" w:rsidRDefault="004176A6"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A6" w:rsidRDefault="004176A6" w:rsidP="009F612F">
      <w:pPr>
        <w:spacing w:after="0" w:line="240" w:lineRule="auto"/>
      </w:pPr>
      <w:r>
        <w:separator/>
      </w:r>
    </w:p>
  </w:footnote>
  <w:footnote w:type="continuationSeparator" w:id="0">
    <w:p w:rsidR="004176A6" w:rsidRDefault="004176A6"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00009"/>
    <w:rsid w:val="001540D1"/>
    <w:rsid w:val="00274446"/>
    <w:rsid w:val="002C74BB"/>
    <w:rsid w:val="003B046F"/>
    <w:rsid w:val="00416AC6"/>
    <w:rsid w:val="004176A6"/>
    <w:rsid w:val="00444F8A"/>
    <w:rsid w:val="0044640F"/>
    <w:rsid w:val="004E5A33"/>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04EB"/>
    <w:rsid w:val="00982115"/>
    <w:rsid w:val="00982E85"/>
    <w:rsid w:val="009F612F"/>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2020-07-01T11:30:00Z</dcterms:created>
  <dcterms:modified xsi:type="dcterms:W3CDTF">2020-07-01T11:30:00Z</dcterms:modified>
</cp:coreProperties>
</file>