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C01849">
      <w:r>
        <w:rPr>
          <w:rFonts w:ascii="Arial" w:hAnsi="Arial" w:cs="Arial"/>
          <w:color w:val="333333"/>
          <w:shd w:val="clear" w:color="auto" w:fill="FFFFFF"/>
        </w:rPr>
        <w:t xml:space="preserve">Activity 8 Organizational Structure Organizational structure defines the hierarchy within an organization by identifying each job and where it reports to within the organization. Explain the organizational structure where you work or an organization you are familiar, include an organizational chart, you may remove specific names. Discuss if the organizational structure supported by theory or not Describe the formal leadership Describe the informal leadership Discuss the importance of informal leadership, is the informal leadership a positive or negative influence? Reading and Resources Review chapters 1-3 in Marquis, B. L., &amp; Huston, C. J. (2017). Leadership roles and management functions in nursing: Theory and application. Philadelphia, PA: Wolters Kluwer. </w:t>
      </w:r>
      <w:proofErr w:type="spellStart"/>
      <w:r>
        <w:rPr>
          <w:rFonts w:ascii="Arial" w:hAnsi="Arial" w:cs="Arial"/>
          <w:color w:val="333333"/>
          <w:shd w:val="clear" w:color="auto" w:fill="FFFFFF"/>
        </w:rPr>
        <w:t>Deschamps</w:t>
      </w:r>
      <w:proofErr w:type="spellEnd"/>
      <w:r>
        <w:rPr>
          <w:rFonts w:ascii="Arial" w:hAnsi="Arial" w:cs="Arial"/>
          <w:color w:val="333333"/>
          <w:shd w:val="clear" w:color="auto" w:fill="FFFFFF"/>
        </w:rPr>
        <w:t xml:space="preserve">, C., </w:t>
      </w:r>
      <w:proofErr w:type="spellStart"/>
      <w:r>
        <w:rPr>
          <w:rFonts w:ascii="Arial" w:hAnsi="Arial" w:cs="Arial"/>
          <w:color w:val="333333"/>
          <w:shd w:val="clear" w:color="auto" w:fill="FFFFFF"/>
        </w:rPr>
        <w:t>Rinfret</w:t>
      </w:r>
      <w:proofErr w:type="spellEnd"/>
      <w:r>
        <w:rPr>
          <w:rFonts w:ascii="Arial" w:hAnsi="Arial" w:cs="Arial"/>
          <w:color w:val="333333"/>
          <w:shd w:val="clear" w:color="auto" w:fill="FFFFFF"/>
        </w:rPr>
        <w:t xml:space="preserve">, N., </w:t>
      </w:r>
      <w:proofErr w:type="spellStart"/>
      <w:r>
        <w:rPr>
          <w:rFonts w:ascii="Arial" w:hAnsi="Arial" w:cs="Arial"/>
          <w:color w:val="333333"/>
          <w:shd w:val="clear" w:color="auto" w:fill="FFFFFF"/>
        </w:rPr>
        <w:t>Lagacé</w:t>
      </w:r>
      <w:proofErr w:type="spellEnd"/>
      <w:r>
        <w:rPr>
          <w:rFonts w:ascii="Arial" w:hAnsi="Arial" w:cs="Arial"/>
          <w:color w:val="333333"/>
          <w:shd w:val="clear" w:color="auto" w:fill="FFFFFF"/>
        </w:rPr>
        <w:t xml:space="preserve">, M. C., &amp; </w:t>
      </w:r>
      <w:proofErr w:type="spellStart"/>
      <w:r>
        <w:rPr>
          <w:rFonts w:ascii="Arial" w:hAnsi="Arial" w:cs="Arial"/>
          <w:color w:val="333333"/>
          <w:shd w:val="clear" w:color="auto" w:fill="FFFFFF"/>
        </w:rPr>
        <w:t>Privé</w:t>
      </w:r>
      <w:proofErr w:type="spellEnd"/>
      <w:r>
        <w:rPr>
          <w:rFonts w:ascii="Arial" w:hAnsi="Arial" w:cs="Arial"/>
          <w:color w:val="333333"/>
          <w:shd w:val="clear" w:color="auto" w:fill="FFFFFF"/>
        </w:rPr>
        <w:t xml:space="preserve">, C. (2016). Transformational leadership and change: How leaders influence their followers' motivation through organizational justice. Journal </w:t>
      </w:r>
      <w:proofErr w:type="gramStart"/>
      <w:r>
        <w:rPr>
          <w:rFonts w:ascii="Arial" w:hAnsi="Arial" w:cs="Arial"/>
          <w:color w:val="333333"/>
          <w:shd w:val="clear" w:color="auto" w:fill="FFFFFF"/>
        </w:rPr>
        <w:t>Of</w:t>
      </w:r>
      <w:proofErr w:type="gramEnd"/>
      <w:r>
        <w:rPr>
          <w:rFonts w:ascii="Arial" w:hAnsi="Arial" w:cs="Arial"/>
          <w:color w:val="333333"/>
          <w:shd w:val="clear" w:color="auto" w:fill="FFFFFF"/>
        </w:rPr>
        <w:t xml:space="preserve"> Healthcare Management, 61(3), 194-212. Jefferson, T., </w:t>
      </w:r>
      <w:proofErr w:type="spellStart"/>
      <w:r>
        <w:rPr>
          <w:rFonts w:ascii="Arial" w:hAnsi="Arial" w:cs="Arial"/>
          <w:color w:val="333333"/>
          <w:shd w:val="clear" w:color="auto" w:fill="FFFFFF"/>
        </w:rPr>
        <w:t>Klass</w:t>
      </w:r>
      <w:proofErr w:type="spellEnd"/>
      <w:r>
        <w:rPr>
          <w:rFonts w:ascii="Arial" w:hAnsi="Arial" w:cs="Arial"/>
          <w:color w:val="333333"/>
          <w:shd w:val="clear" w:color="auto" w:fill="FFFFFF"/>
        </w:rPr>
        <w:t xml:space="preserve">, D., Lord, L., Nowak, M., &amp; Thomas, G. (2014). Context and the leadership experiences and perceptions of professionals. Journal of Health Organization and Management, 28(6), 811-829. [Found in ProQuest Central, linked on the library gateway page, A-Z list of collections] Review chapters 4 &amp; 6 in Marquis, B. L., &amp; Huston, C. J. (2017). Leadership roles and management functions in nursing: Theory and application. Philadelphia, PA: Wolters Kluwer. </w:t>
      </w:r>
      <w:proofErr w:type="spellStart"/>
      <w:r>
        <w:rPr>
          <w:rFonts w:ascii="Arial" w:hAnsi="Arial" w:cs="Arial"/>
          <w:color w:val="333333"/>
          <w:shd w:val="clear" w:color="auto" w:fill="FFFFFF"/>
        </w:rPr>
        <w:t>Krive</w:t>
      </w:r>
      <w:proofErr w:type="spellEnd"/>
      <w:r>
        <w:rPr>
          <w:rFonts w:ascii="Arial" w:hAnsi="Arial" w:cs="Arial"/>
          <w:color w:val="333333"/>
          <w:shd w:val="clear" w:color="auto" w:fill="FFFFFF"/>
        </w:rPr>
        <w:t xml:space="preserve">, J. (2013). Building effective workforce management practices through shared governance and technology systems integration. Nursing Economic$, 31(5), 231-249 Stewart, K. R. (2017). SBAR, communication, and patient safety: An integrated literature review. </w:t>
      </w:r>
      <w:proofErr w:type="spellStart"/>
      <w:r>
        <w:rPr>
          <w:rFonts w:ascii="Arial" w:hAnsi="Arial" w:cs="Arial"/>
          <w:color w:val="333333"/>
          <w:shd w:val="clear" w:color="auto" w:fill="FFFFFF"/>
        </w:rPr>
        <w:t>Medsurg</w:t>
      </w:r>
      <w:proofErr w:type="spellEnd"/>
      <w:r>
        <w:rPr>
          <w:rFonts w:ascii="Arial" w:hAnsi="Arial" w:cs="Arial"/>
          <w:color w:val="333333"/>
          <w:shd w:val="clear" w:color="auto" w:fill="FFFFFF"/>
        </w:rPr>
        <w:t xml:space="preserve"> Nursing, 26(5), 297-305. Review: IOM Future of Nursing Report Review: Campaign for Action Resource Additional Instructions: All submissions should have a title page and reference page. Utilize a minimum of two scholarly resources. Adhere to grammar, spelling and punctuation criteria. Adhere to APA compliance guidelines. Adhere to the chosen Submission Option for Delivery of Activity guidelines. Submission Options: Choose One: Instructions: Paper 2 to 3-page paper. Include title and reference pages. Microsoft PowerPoint Presentation 4 to 8 slides. Add title and reference slides. Follow Rules of 7. Other media (Prezi, etc.) presentation 4 to 8 slides with speaker notes. Add title and reference slides. Follow Rules of 7. Video Presentation 5 to 6-minute video presentation. Attach reference page or include in video. Professional appearance and background. Video submissions must include a script in Word format, submitted through </w:t>
      </w:r>
      <w:proofErr w:type="spellStart"/>
      <w:r>
        <w:rPr>
          <w:rFonts w:ascii="Arial" w:hAnsi="Arial" w:cs="Arial"/>
          <w:color w:val="333333"/>
          <w:shd w:val="clear" w:color="auto" w:fill="FFFFFF"/>
        </w:rPr>
        <w:t>Turnitin</w:t>
      </w:r>
      <w:proofErr w:type="spellEnd"/>
      <w:r>
        <w:rPr>
          <w:rFonts w:ascii="Arial" w:hAnsi="Arial" w:cs="Arial"/>
          <w:color w:val="333333"/>
          <w:shd w:val="clear" w:color="auto" w:fill="FFFFFF"/>
        </w:rPr>
        <w:t xml:space="preserve"> for an Originality Report. Table </w:t>
      </w:r>
      <w:proofErr w:type="spellStart"/>
      <w:r>
        <w:rPr>
          <w:rFonts w:ascii="Arial" w:hAnsi="Arial" w:cs="Arial"/>
          <w:color w:val="333333"/>
          <w:shd w:val="clear" w:color="auto" w:fill="FFFFFF"/>
        </w:rPr>
        <w:t>Table</w:t>
      </w:r>
      <w:proofErr w:type="spellEnd"/>
      <w:r>
        <w:rPr>
          <w:rFonts w:ascii="Arial" w:hAnsi="Arial" w:cs="Arial"/>
          <w:color w:val="333333"/>
          <w:shd w:val="clear" w:color="auto" w:fill="FFFFFF"/>
        </w:rPr>
        <w:t xml:space="preserve"> with appropriate columns and headers. Include title and reference pages. Graphs or other illustrations Graphs or illustrations with appropriate labels. Include title and reference pages. Poster </w:t>
      </w:r>
      <w:proofErr w:type="spellStart"/>
      <w:r>
        <w:rPr>
          <w:rFonts w:ascii="Arial" w:hAnsi="Arial" w:cs="Arial"/>
          <w:color w:val="333333"/>
          <w:shd w:val="clear" w:color="auto" w:fill="FFFFFF"/>
        </w:rPr>
        <w:t>Poster</w:t>
      </w:r>
      <w:proofErr w:type="spellEnd"/>
      <w:r>
        <w:rPr>
          <w:rFonts w:ascii="Arial" w:hAnsi="Arial" w:cs="Arial"/>
          <w:color w:val="333333"/>
          <w:shd w:val="clear" w:color="auto" w:fill="FFFFFF"/>
        </w:rPr>
        <w:t xml:space="preserve"> utilizing any applicable poster template. Include visual graphics/images/other formats for visual appeal. Include appropriate title and references on poster. Note: Title and reference pages/slides do not count towards the count requirements. Draw a map of organization structure</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2309B5"/>
    <w:rsid w:val="007A7428"/>
    <w:rsid w:val="00AB578D"/>
    <w:rsid w:val="00C01849"/>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2020-07-09T18:20:00Z</dcterms:created>
  <dcterms:modified xsi:type="dcterms:W3CDTF">2020-07-09T18:20:00Z</dcterms:modified>
</cp:coreProperties>
</file>