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13E71" w14:textId="77777777" w:rsidR="00B6705A" w:rsidRDefault="00B6705A">
      <w:pPr>
        <w:rPr>
          <w:b/>
          <w:u w:val="single"/>
        </w:rPr>
      </w:pPr>
    </w:p>
    <w:p w14:paraId="36758045" w14:textId="77777777" w:rsidR="00B6705A" w:rsidRDefault="00B6705A">
      <w:pPr>
        <w:rPr>
          <w:b/>
          <w:u w:val="single"/>
        </w:rPr>
      </w:pPr>
    </w:p>
    <w:p w14:paraId="54C69D6C" w14:textId="77777777" w:rsidR="00B6705A" w:rsidRDefault="00A901DD">
      <w:pPr>
        <w:pBdr>
          <w:top w:val="single" w:sz="4" w:space="1" w:color="auto"/>
          <w:left w:val="single" w:sz="4" w:space="4" w:color="auto"/>
          <w:bottom w:val="single" w:sz="4" w:space="1" w:color="auto"/>
          <w:right w:val="single" w:sz="4" w:space="4" w:color="auto"/>
        </w:pBdr>
        <w:jc w:val="center"/>
        <w:rPr>
          <w:b/>
        </w:rPr>
      </w:pPr>
      <w:bookmarkStart w:id="0" w:name="Question_1"/>
      <w:r>
        <w:rPr>
          <w:b/>
        </w:rPr>
        <w:t>Question 1:</w:t>
      </w:r>
      <w:bookmarkEnd w:id="0"/>
      <w:r>
        <w:rPr>
          <w:b/>
        </w:rPr>
        <w:t xml:space="preserve"> End of module assignment</w:t>
      </w:r>
    </w:p>
    <w:p w14:paraId="62922793" w14:textId="77777777" w:rsidR="00B6705A" w:rsidRDefault="00A901DD">
      <w:r>
        <w:t>The following learning outcomes for the module are applicable to this assignment:</w:t>
      </w:r>
    </w:p>
    <w:p w14:paraId="1C052F76" w14:textId="77777777" w:rsidR="00B6705A" w:rsidRDefault="00A901DD">
      <w:pPr>
        <w:pStyle w:val="ListParagraph"/>
        <w:numPr>
          <w:ilvl w:val="0"/>
          <w:numId w:val="1"/>
        </w:numPr>
      </w:pPr>
      <w:r>
        <w:t xml:space="preserve">Critically evaluate assessment practices in a range of educational contexts, including your own, and analyse these in order to </w:t>
      </w:r>
      <w:r>
        <w:t>inform and enhance practice.</w:t>
      </w:r>
    </w:p>
    <w:p w14:paraId="0DFA7B6A" w14:textId="77777777" w:rsidR="00B6705A" w:rsidRDefault="00A901DD">
      <w:pPr>
        <w:pStyle w:val="ListParagraph"/>
        <w:numPr>
          <w:ilvl w:val="0"/>
          <w:numId w:val="1"/>
        </w:numPr>
      </w:pPr>
      <w:r>
        <w:t>Evaluate the validity and reliability of different assessment forms (including e-assessment methods) and the appropriacy of their use for the stated purposes in a given educational context, identifying their advantages and shor</w:t>
      </w:r>
      <w:r>
        <w:t>tcomings.</w:t>
      </w:r>
    </w:p>
    <w:p w14:paraId="5D5D582A" w14:textId="77777777" w:rsidR="00B6705A" w:rsidRDefault="00A901DD">
      <w:pPr>
        <w:pStyle w:val="ListParagraph"/>
        <w:numPr>
          <w:ilvl w:val="0"/>
          <w:numId w:val="1"/>
        </w:numPr>
        <w:rPr>
          <w:rFonts w:cstheme="minorHAnsi"/>
        </w:rPr>
      </w:pPr>
      <w:r>
        <w:t>Explain the relationship between assessment, feedback, learning and instruction both generally and in the context of your own teaching practice and context.</w:t>
      </w:r>
    </w:p>
    <w:p w14:paraId="610C281C" w14:textId="77777777" w:rsidR="00B6705A" w:rsidRDefault="00A901DD">
      <w:pPr>
        <w:jc w:val="center"/>
        <w:rPr>
          <w:rFonts w:cstheme="minorHAnsi"/>
          <w:b/>
          <w:bCs/>
        </w:rPr>
      </w:pPr>
      <w:r>
        <w:rPr>
          <w:rFonts w:cstheme="minorHAnsi"/>
          <w:b/>
          <w:bCs/>
        </w:rPr>
        <w:t>Resubmission Question</w:t>
      </w:r>
    </w:p>
    <w:p w14:paraId="2A6BA6BF" w14:textId="77777777" w:rsidR="00B6705A" w:rsidRDefault="00A901DD">
      <w:pPr>
        <w:rPr>
          <w:rFonts w:cstheme="minorHAnsi"/>
        </w:rPr>
      </w:pPr>
      <w:r>
        <w:rPr>
          <w:rFonts w:cstheme="minorHAnsi"/>
        </w:rPr>
        <w:t xml:space="preserve">Your response should be </w:t>
      </w:r>
      <w:r>
        <w:rPr>
          <w:rFonts w:cstheme="minorHAnsi"/>
          <w:b/>
        </w:rPr>
        <w:t>2,000</w:t>
      </w:r>
      <w:r>
        <w:rPr>
          <w:rFonts w:cstheme="minorHAnsi"/>
        </w:rPr>
        <w:t xml:space="preserve"> words.</w:t>
      </w:r>
    </w:p>
    <w:p w14:paraId="7EE8A86D" w14:textId="77777777" w:rsidR="00B6705A" w:rsidRDefault="00A901DD">
      <w:pPr>
        <w:shd w:val="clear" w:color="auto" w:fill="FFFFFF"/>
        <w:spacing w:after="100" w:afterAutospacing="1" w:line="240" w:lineRule="auto"/>
        <w:rPr>
          <w:rFonts w:eastAsia="Times New Roman" w:cstheme="minorHAnsi"/>
          <w:i/>
          <w:iCs/>
        </w:rPr>
      </w:pPr>
      <w:r>
        <w:rPr>
          <w:rFonts w:eastAsia="Times New Roman" w:cstheme="minorHAnsi"/>
          <w:i/>
          <w:iCs/>
        </w:rPr>
        <w:t>Using the given background inf</w:t>
      </w:r>
      <w:r>
        <w:rPr>
          <w:rFonts w:eastAsia="Times New Roman" w:cstheme="minorHAnsi"/>
          <w:i/>
          <w:iCs/>
        </w:rPr>
        <w:t xml:space="preserve">ormation and context in the Assessment Case Study provided below (pages 3-7), create a written </w:t>
      </w:r>
      <w:r>
        <w:rPr>
          <w:rFonts w:eastAsia="Times New Roman" w:cstheme="minorHAnsi"/>
          <w:b/>
          <w:bCs/>
          <w:i/>
          <w:iCs/>
        </w:rPr>
        <w:t>report</w:t>
      </w:r>
      <w:r>
        <w:rPr>
          <w:rFonts w:eastAsia="Times New Roman" w:cstheme="minorHAnsi"/>
          <w:i/>
          <w:iCs/>
        </w:rPr>
        <w:t xml:space="preserve"> which critically </w:t>
      </w:r>
      <w:proofErr w:type="gramStart"/>
      <w:r>
        <w:rPr>
          <w:rFonts w:eastAsia="Times New Roman" w:cstheme="minorHAnsi"/>
          <w:i/>
          <w:iCs/>
        </w:rPr>
        <w:t>evaluates  the</w:t>
      </w:r>
      <w:proofErr w:type="gramEnd"/>
      <w:r>
        <w:rPr>
          <w:rFonts w:eastAsia="Times New Roman" w:cstheme="minorHAnsi"/>
          <w:i/>
          <w:iCs/>
        </w:rPr>
        <w:t xml:space="preserve"> assessment tool (</w:t>
      </w:r>
      <w:r>
        <w:rPr>
          <w:rFonts w:eastAsia="Times New Roman" w:cstheme="minorHAnsi"/>
          <w:b/>
          <w:bCs/>
          <w:i/>
          <w:iCs/>
        </w:rPr>
        <w:t>case study report</w:t>
      </w:r>
      <w:r>
        <w:rPr>
          <w:rFonts w:eastAsia="Times New Roman" w:cstheme="minorHAnsi"/>
          <w:i/>
          <w:iCs/>
        </w:rPr>
        <w:t>) used to measure student learning and provide recommendations for enhancements to asses</w:t>
      </w:r>
      <w:r>
        <w:rPr>
          <w:rFonts w:eastAsia="Times New Roman" w:cstheme="minorHAnsi"/>
          <w:i/>
          <w:iCs/>
        </w:rPr>
        <w:t>sment practice with reference to relevant literature and own teaching context.</w:t>
      </w:r>
    </w:p>
    <w:p w14:paraId="3E9262E5" w14:textId="77777777" w:rsidR="00B6705A" w:rsidRDefault="00A901DD">
      <w:pPr>
        <w:shd w:val="clear" w:color="auto" w:fill="FFFFFF"/>
        <w:spacing w:after="100" w:afterAutospacing="1" w:line="240" w:lineRule="auto"/>
        <w:rPr>
          <w:rFonts w:eastAsia="Times New Roman" w:cstheme="minorHAnsi"/>
          <w:i/>
          <w:iCs/>
        </w:rPr>
      </w:pPr>
      <w:r>
        <w:rPr>
          <w:rFonts w:eastAsia="Times New Roman" w:cstheme="minorHAnsi"/>
          <w:b/>
          <w:bCs/>
        </w:rPr>
        <w:t>Guidance</w:t>
      </w:r>
    </w:p>
    <w:p w14:paraId="10E8CA6E" w14:textId="77777777" w:rsidR="00B6705A" w:rsidRDefault="00A901DD">
      <w:pPr>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rPr>
        <w:t>Briefly present the Case study in your</w:t>
      </w:r>
      <w:r>
        <w:rPr>
          <w:rFonts w:eastAsia="Times New Roman" w:cstheme="minorHAnsi"/>
          <w:b/>
          <w:bCs/>
        </w:rPr>
        <w:t> Introduction</w:t>
      </w:r>
      <w:r>
        <w:rPr>
          <w:rFonts w:eastAsia="Times New Roman" w:cstheme="minorHAnsi"/>
        </w:rPr>
        <w:t>.</w:t>
      </w:r>
    </w:p>
    <w:p w14:paraId="4DAA8C44" w14:textId="77777777" w:rsidR="00B6705A" w:rsidRDefault="00A901DD">
      <w:pPr>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rPr>
        <w:t>What is the current assessment tool/method used to measure student learning? Examine the </w:t>
      </w:r>
      <w:r>
        <w:rPr>
          <w:rFonts w:eastAsia="Times New Roman" w:cstheme="minorHAnsi"/>
          <w:b/>
          <w:bCs/>
        </w:rPr>
        <w:t>appropriacy</w:t>
      </w:r>
      <w:r>
        <w:rPr>
          <w:rFonts w:eastAsia="Times New Roman" w:cstheme="minorHAnsi"/>
        </w:rPr>
        <w:t> of its use for</w:t>
      </w:r>
      <w:r>
        <w:rPr>
          <w:rFonts w:eastAsia="Times New Roman" w:cstheme="minorHAnsi"/>
        </w:rPr>
        <w:t xml:space="preserve"> the stated purposes in the given educational context.</w:t>
      </w:r>
    </w:p>
    <w:p w14:paraId="22D3F049" w14:textId="77777777" w:rsidR="00B6705A" w:rsidRDefault="00A901DD">
      <w:pPr>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rPr>
        <w:t>Evaluate the </w:t>
      </w:r>
      <w:r>
        <w:rPr>
          <w:rFonts w:eastAsia="Times New Roman" w:cstheme="minorHAnsi"/>
          <w:b/>
          <w:bCs/>
        </w:rPr>
        <w:t>validity, reliability</w:t>
      </w:r>
      <w:r>
        <w:rPr>
          <w:rFonts w:eastAsia="Times New Roman" w:cstheme="minorHAnsi"/>
        </w:rPr>
        <w:t> and</w:t>
      </w:r>
      <w:r>
        <w:rPr>
          <w:rFonts w:eastAsia="Times New Roman" w:cstheme="minorHAnsi"/>
          <w:b/>
          <w:bCs/>
        </w:rPr>
        <w:t> effectiveness</w:t>
      </w:r>
      <w:r>
        <w:rPr>
          <w:rFonts w:eastAsia="Times New Roman" w:cstheme="minorHAnsi"/>
        </w:rPr>
        <w:t> of the assessment tool/method with relation to theory/literature.</w:t>
      </w:r>
    </w:p>
    <w:p w14:paraId="37B5E35B" w14:textId="77777777" w:rsidR="00B6705A" w:rsidRDefault="00A901DD">
      <w:pPr>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rPr>
        <w:t>What are the</w:t>
      </w:r>
      <w:r>
        <w:rPr>
          <w:rFonts w:eastAsia="Times New Roman" w:cstheme="minorHAnsi"/>
          <w:b/>
          <w:bCs/>
        </w:rPr>
        <w:t> strengths</w:t>
      </w:r>
      <w:r>
        <w:rPr>
          <w:rFonts w:eastAsia="Times New Roman" w:cstheme="minorHAnsi"/>
        </w:rPr>
        <w:t> of the particular assessment type?</w:t>
      </w:r>
    </w:p>
    <w:p w14:paraId="57DFF4CC" w14:textId="77777777" w:rsidR="00B6705A" w:rsidRDefault="00A901DD">
      <w:pPr>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rPr>
        <w:t>What are the areas of </w:t>
      </w:r>
      <w:r>
        <w:rPr>
          <w:rFonts w:eastAsia="Times New Roman" w:cstheme="minorHAnsi"/>
          <w:b/>
          <w:bCs/>
        </w:rPr>
        <w:t>we</w:t>
      </w:r>
      <w:r>
        <w:rPr>
          <w:rFonts w:eastAsia="Times New Roman" w:cstheme="minorHAnsi"/>
          <w:b/>
          <w:bCs/>
        </w:rPr>
        <w:t>aknesses</w:t>
      </w:r>
      <w:r>
        <w:rPr>
          <w:rFonts w:eastAsia="Times New Roman" w:cstheme="minorHAnsi"/>
        </w:rPr>
        <w:t> of the particular assessment type?</w:t>
      </w:r>
    </w:p>
    <w:p w14:paraId="45BF0EAD" w14:textId="77777777" w:rsidR="00B6705A" w:rsidRDefault="00A901DD">
      <w:pPr>
        <w:numPr>
          <w:ilvl w:val="0"/>
          <w:numId w:val="2"/>
        </w:numPr>
        <w:shd w:val="clear" w:color="auto" w:fill="FFFFFF"/>
        <w:spacing w:before="100" w:beforeAutospacing="1" w:after="100" w:afterAutospacing="1" w:line="240" w:lineRule="auto"/>
        <w:rPr>
          <w:rFonts w:eastAsia="Times New Roman" w:cstheme="minorHAnsi"/>
        </w:rPr>
      </w:pPr>
      <w:r>
        <w:rPr>
          <w:rFonts w:ascii="Calibri" w:hAnsi="Calibri" w:cs="Calibri"/>
          <w:color w:val="000000"/>
          <w:shd w:val="clear" w:color="auto" w:fill="FFFFFF"/>
        </w:rPr>
        <w:t>Evaluate the </w:t>
      </w:r>
      <w:r>
        <w:rPr>
          <w:rFonts w:ascii="Calibri" w:hAnsi="Calibri" w:cs="Calibri"/>
          <w:b/>
          <w:bCs/>
          <w:color w:val="000000"/>
        </w:rPr>
        <w:t>conclusion</w:t>
      </w:r>
      <w:r>
        <w:rPr>
          <w:rFonts w:ascii="Calibri" w:hAnsi="Calibri" w:cs="Calibri"/>
          <w:color w:val="000000"/>
          <w:shd w:val="clear" w:color="auto" w:fill="FFFFFF"/>
        </w:rPr>
        <w:t> of the case study with relation to the successful introduction and use of digital assessment referring to relevant theory/literature. </w:t>
      </w:r>
    </w:p>
    <w:p w14:paraId="4DA2D126" w14:textId="77777777" w:rsidR="00B6705A" w:rsidRDefault="00A901DD">
      <w:pPr>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rPr>
        <w:t>How might you make r</w:t>
      </w:r>
      <w:r>
        <w:rPr>
          <w:rFonts w:eastAsia="Times New Roman" w:cstheme="minorHAnsi"/>
          <w:b/>
          <w:bCs/>
        </w:rPr>
        <w:t>ecommendations</w:t>
      </w:r>
      <w:r>
        <w:rPr>
          <w:rFonts w:eastAsia="Times New Roman" w:cstheme="minorHAnsi"/>
        </w:rPr>
        <w:t xml:space="preserve"> for </w:t>
      </w:r>
      <w:r>
        <w:rPr>
          <w:rFonts w:eastAsia="Times New Roman" w:cstheme="minorHAnsi"/>
        </w:rPr>
        <w:t>enhancements to assessment design and/or practice with reference to literature?</w:t>
      </w:r>
    </w:p>
    <w:p w14:paraId="7A3E7186" w14:textId="77777777" w:rsidR="00B6705A" w:rsidRDefault="00A901DD">
      <w:pPr>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rPr>
        <w:t>Remember to provide a short summary of the main points in your </w:t>
      </w:r>
      <w:r>
        <w:rPr>
          <w:rFonts w:eastAsia="Times New Roman" w:cstheme="minorHAnsi"/>
          <w:b/>
          <w:bCs/>
        </w:rPr>
        <w:t>Conclusion.</w:t>
      </w:r>
    </w:p>
    <w:p w14:paraId="48960FE6" w14:textId="77777777" w:rsidR="00B6705A" w:rsidRDefault="00B6705A">
      <w:pPr>
        <w:shd w:val="clear" w:color="auto" w:fill="FFFFFF"/>
        <w:spacing w:before="100" w:beforeAutospacing="1" w:after="100" w:afterAutospacing="1" w:line="240" w:lineRule="auto"/>
        <w:rPr>
          <w:rFonts w:eastAsia="Times New Roman" w:cstheme="minorHAnsi"/>
          <w:b/>
          <w:bCs/>
          <w:color w:val="373A3C"/>
        </w:rPr>
      </w:pPr>
    </w:p>
    <w:p w14:paraId="3FECCBE3" w14:textId="77777777" w:rsidR="00B6705A" w:rsidRDefault="00B6705A">
      <w:pPr>
        <w:shd w:val="clear" w:color="auto" w:fill="FFFFFF"/>
        <w:spacing w:before="100" w:beforeAutospacing="1" w:after="100" w:afterAutospacing="1" w:line="240" w:lineRule="auto"/>
        <w:rPr>
          <w:rFonts w:eastAsia="Times New Roman" w:cstheme="minorHAnsi"/>
          <w:b/>
          <w:bCs/>
          <w:color w:val="373A3C"/>
        </w:rPr>
      </w:pPr>
    </w:p>
    <w:p w14:paraId="7A569B6D" w14:textId="77777777" w:rsidR="00B6705A" w:rsidRDefault="00B6705A">
      <w:pPr>
        <w:shd w:val="clear" w:color="auto" w:fill="FFFFFF"/>
        <w:spacing w:before="100" w:beforeAutospacing="1" w:after="100" w:afterAutospacing="1" w:line="240" w:lineRule="auto"/>
        <w:rPr>
          <w:rFonts w:eastAsia="Times New Roman" w:cstheme="minorHAnsi"/>
          <w:b/>
          <w:bCs/>
          <w:color w:val="373A3C"/>
        </w:rPr>
      </w:pPr>
    </w:p>
    <w:p w14:paraId="6795AE3D" w14:textId="77777777" w:rsidR="00B6705A" w:rsidRDefault="00B6705A">
      <w:pPr>
        <w:shd w:val="clear" w:color="auto" w:fill="FFFFFF"/>
        <w:spacing w:before="100" w:beforeAutospacing="1" w:after="100" w:afterAutospacing="1" w:line="240" w:lineRule="auto"/>
        <w:rPr>
          <w:rFonts w:eastAsia="Times New Roman" w:cstheme="minorHAnsi"/>
          <w:b/>
          <w:bCs/>
          <w:color w:val="373A3C"/>
        </w:rPr>
      </w:pPr>
    </w:p>
    <w:p w14:paraId="744A4DEC" w14:textId="77777777" w:rsidR="00B6705A" w:rsidRDefault="00B6705A">
      <w:pPr>
        <w:shd w:val="clear" w:color="auto" w:fill="FFFFFF"/>
        <w:spacing w:before="100" w:beforeAutospacing="1" w:after="100" w:afterAutospacing="1" w:line="240" w:lineRule="auto"/>
        <w:rPr>
          <w:rFonts w:eastAsia="Times New Roman" w:cstheme="minorHAnsi"/>
          <w:b/>
          <w:bCs/>
          <w:color w:val="373A3C"/>
        </w:rPr>
      </w:pPr>
    </w:p>
    <w:p w14:paraId="619C48EC" w14:textId="77777777" w:rsidR="00B6705A" w:rsidRDefault="00A901DD">
      <w:pPr>
        <w:shd w:val="clear" w:color="auto" w:fill="FFFFFF"/>
        <w:spacing w:before="100" w:beforeAutospacing="1" w:after="100" w:afterAutospacing="1" w:line="240" w:lineRule="auto"/>
        <w:jc w:val="center"/>
        <w:rPr>
          <w:rFonts w:eastAsia="Times New Roman" w:cstheme="minorHAnsi"/>
          <w:b/>
          <w:bCs/>
        </w:rPr>
      </w:pPr>
      <w:r>
        <w:rPr>
          <w:rFonts w:eastAsia="Times New Roman" w:cstheme="minorHAnsi"/>
          <w:b/>
          <w:bCs/>
        </w:rPr>
        <w:t>Assessment Case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56"/>
      </w:tblGrid>
      <w:tr w:rsidR="00B6705A" w14:paraId="601589BA" w14:textId="77777777">
        <w:tc>
          <w:tcPr>
            <w:tcW w:w="10456" w:type="dxa"/>
            <w:shd w:val="clear" w:color="auto" w:fill="F2F2F2" w:themeFill="background1" w:themeFillShade="F2"/>
          </w:tcPr>
          <w:p w14:paraId="43A67F0B" w14:textId="77777777" w:rsidR="00B6705A" w:rsidRDefault="00A901DD">
            <w:pPr>
              <w:spacing w:after="160" w:line="360" w:lineRule="auto"/>
              <w:jc w:val="both"/>
              <w:rPr>
                <w:rFonts w:ascii="Arial" w:eastAsia="Calibri" w:hAnsi="Arial" w:cs="Arial"/>
                <w:b/>
                <w:bCs/>
                <w:sz w:val="20"/>
                <w:szCs w:val="20"/>
                <w:u w:val="single"/>
                <w:lang w:eastAsia="en-US"/>
              </w:rPr>
            </w:pPr>
            <w:r>
              <w:rPr>
                <w:rFonts w:ascii="Arial" w:eastAsia="Calibri" w:hAnsi="Arial" w:cs="Arial"/>
                <w:b/>
                <w:bCs/>
                <w:sz w:val="20"/>
                <w:szCs w:val="20"/>
                <w:u w:val="single"/>
                <w:lang w:eastAsia="en-US"/>
              </w:rPr>
              <w:t>Title:</w:t>
            </w:r>
          </w:p>
          <w:p w14:paraId="6564A5C1" w14:textId="77777777" w:rsidR="00B6705A" w:rsidRDefault="00A901DD">
            <w:pPr>
              <w:spacing w:after="160" w:line="360" w:lineRule="auto"/>
              <w:jc w:val="both"/>
              <w:rPr>
                <w:rFonts w:ascii="Arial" w:eastAsia="Calibri" w:hAnsi="Arial" w:cs="Arial"/>
                <w:b/>
                <w:bCs/>
                <w:sz w:val="20"/>
                <w:szCs w:val="20"/>
                <w:lang w:eastAsia="en-US"/>
              </w:rPr>
            </w:pPr>
            <w:r>
              <w:rPr>
                <w:rFonts w:ascii="Arial" w:eastAsia="Calibri" w:hAnsi="Arial" w:cs="Arial"/>
                <w:b/>
                <w:bCs/>
                <w:sz w:val="20"/>
                <w:szCs w:val="20"/>
                <w:lang w:eastAsia="en-US"/>
              </w:rPr>
              <w:lastRenderedPageBreak/>
              <w:t xml:space="preserve">Transforming assessment to enhance learners’ digital skills: a case study of introducing VLE-based digital assessments and feedback in an International Pre-Master’s programme subject module.  </w:t>
            </w:r>
          </w:p>
          <w:p w14:paraId="6137D85E" w14:textId="77777777" w:rsidR="00B6705A" w:rsidRDefault="00A901DD">
            <w:pPr>
              <w:spacing w:after="160" w:line="360" w:lineRule="auto"/>
              <w:jc w:val="both"/>
              <w:rPr>
                <w:rFonts w:ascii="Arial" w:eastAsia="Calibri" w:hAnsi="Arial" w:cs="Arial"/>
                <w:b/>
                <w:bCs/>
                <w:sz w:val="20"/>
                <w:szCs w:val="20"/>
                <w:u w:val="single"/>
                <w:lang w:eastAsia="en-US"/>
              </w:rPr>
            </w:pPr>
            <w:r>
              <w:rPr>
                <w:rFonts w:ascii="Arial" w:eastAsia="Calibri" w:hAnsi="Arial" w:cs="Arial"/>
                <w:b/>
                <w:bCs/>
                <w:sz w:val="20"/>
                <w:szCs w:val="20"/>
                <w:u w:val="single"/>
                <w:lang w:eastAsia="en-US"/>
              </w:rPr>
              <w:t xml:space="preserve">Background information and Context </w:t>
            </w:r>
          </w:p>
          <w:p w14:paraId="367486A2" w14:textId="77777777" w:rsidR="00B6705A" w:rsidRDefault="00A901DD">
            <w:pPr>
              <w:spacing w:after="160" w:line="360" w:lineRule="auto"/>
              <w:jc w:val="both"/>
              <w:rPr>
                <w:rFonts w:ascii="Arial" w:eastAsia="Calibri" w:hAnsi="Arial" w:cs="Arial"/>
                <w:sz w:val="20"/>
                <w:szCs w:val="20"/>
                <w:lang w:eastAsia="en-US"/>
              </w:rPr>
            </w:pPr>
            <w:r>
              <w:rPr>
                <w:rFonts w:ascii="Arial" w:eastAsia="Calibri" w:hAnsi="Arial" w:cs="Arial"/>
                <w:sz w:val="20"/>
                <w:szCs w:val="20"/>
                <w:lang w:eastAsia="en-US"/>
              </w:rPr>
              <w:t>This case study outlines th</w:t>
            </w:r>
            <w:r>
              <w:rPr>
                <w:rFonts w:ascii="Arial" w:eastAsia="Calibri" w:hAnsi="Arial" w:cs="Arial"/>
                <w:sz w:val="20"/>
                <w:szCs w:val="20"/>
                <w:lang w:eastAsia="en-US"/>
              </w:rPr>
              <w:t>e introduction and use of VLE e-assessment at an International Pre-Master’s Year compulsory subject module in Strategic Management. The module was developed as a result of an annual Programme Curriculum Review where a decision was made to introduce formati</w:t>
            </w:r>
            <w:r>
              <w:rPr>
                <w:rFonts w:ascii="Arial" w:eastAsia="Calibri" w:hAnsi="Arial" w:cs="Arial"/>
                <w:sz w:val="20"/>
                <w:szCs w:val="20"/>
                <w:lang w:eastAsia="en-US"/>
              </w:rPr>
              <w:t xml:space="preserve">ve and summative digital assessment and feedback elements in this academic subject module in order to improve student experience and employment prospects via enhancing learners’ digital skills. </w:t>
            </w:r>
          </w:p>
          <w:p w14:paraId="2F5DD1B0" w14:textId="77777777" w:rsidR="00B6705A" w:rsidRDefault="00A901DD">
            <w:pPr>
              <w:spacing w:after="160" w:line="360" w:lineRule="auto"/>
              <w:jc w:val="both"/>
              <w:rPr>
                <w:rFonts w:ascii="Arial" w:eastAsia="Calibri" w:hAnsi="Arial" w:cs="Arial"/>
                <w:sz w:val="20"/>
                <w:szCs w:val="20"/>
                <w:lang w:eastAsia="en-US"/>
              </w:rPr>
            </w:pPr>
            <w:r>
              <w:rPr>
                <w:rFonts w:ascii="Arial" w:eastAsia="Calibri" w:hAnsi="Arial" w:cs="Arial"/>
                <w:sz w:val="20"/>
                <w:szCs w:val="20"/>
                <w:lang w:eastAsia="en-US"/>
              </w:rPr>
              <w:t xml:space="preserve">This module aims to provide students with an overview of the </w:t>
            </w:r>
            <w:r>
              <w:rPr>
                <w:rFonts w:ascii="Arial" w:eastAsia="Calibri" w:hAnsi="Arial" w:cs="Arial"/>
                <w:sz w:val="20"/>
                <w:szCs w:val="20"/>
                <w:lang w:eastAsia="en-US"/>
              </w:rPr>
              <w:t>theory and practice of strategic management in business (and related) contexts, to develop students’ knowledge and understanding of key concepts and principles of strategy/strategic management and encourage critical evaluation of how they impact organisati</w:t>
            </w:r>
            <w:r>
              <w:rPr>
                <w:rFonts w:ascii="Arial" w:eastAsia="Calibri" w:hAnsi="Arial" w:cs="Arial"/>
                <w:sz w:val="20"/>
                <w:szCs w:val="20"/>
                <w:lang w:eastAsia="en-US"/>
              </w:rPr>
              <w:t>ons at corporate, business and operational levels, and to provide opportunities for students to practise and develop critical evaluation and digital skills through the application of theoretical knowledge to real-world business contexts and to identify and</w:t>
            </w:r>
            <w:r>
              <w:rPr>
                <w:rFonts w:ascii="Arial" w:eastAsia="Calibri" w:hAnsi="Arial" w:cs="Arial"/>
                <w:sz w:val="20"/>
                <w:szCs w:val="20"/>
                <w:lang w:eastAsia="en-US"/>
              </w:rPr>
              <w:t xml:space="preserve"> appraise strategic management in action. Upon successful completion of this module, students should be able to demonstrate achievement of the following learning outcomes:</w:t>
            </w:r>
          </w:p>
          <w:p w14:paraId="3D4228CD" w14:textId="77777777" w:rsidR="00B6705A" w:rsidRDefault="00A901DD">
            <w:pPr>
              <w:spacing w:after="160" w:line="360" w:lineRule="auto"/>
              <w:jc w:val="both"/>
              <w:rPr>
                <w:rFonts w:ascii="Arial" w:eastAsia="Calibri" w:hAnsi="Arial" w:cs="Arial"/>
                <w:sz w:val="20"/>
                <w:szCs w:val="20"/>
                <w:lang w:eastAsia="en-US"/>
              </w:rPr>
            </w:pPr>
            <w:r>
              <w:rPr>
                <w:rFonts w:ascii="Arial" w:eastAsia="Calibri" w:hAnsi="Arial" w:cs="Arial"/>
                <w:sz w:val="20"/>
                <w:szCs w:val="20"/>
                <w:u w:val="single"/>
                <w:lang w:eastAsia="en-US"/>
              </w:rPr>
              <w:t>Module Learning Outcomes</w:t>
            </w:r>
          </w:p>
          <w:p w14:paraId="2E240E79" w14:textId="77777777" w:rsidR="00B6705A" w:rsidRDefault="00A901DD">
            <w:pPr>
              <w:numPr>
                <w:ilvl w:val="0"/>
                <w:numId w:val="3"/>
              </w:numPr>
              <w:spacing w:after="160" w:line="360" w:lineRule="auto"/>
              <w:jc w:val="both"/>
              <w:rPr>
                <w:rFonts w:ascii="Arial" w:eastAsia="Calibri" w:hAnsi="Arial" w:cs="Arial"/>
                <w:sz w:val="20"/>
                <w:szCs w:val="20"/>
                <w:lang w:eastAsia="en-US"/>
              </w:rPr>
            </w:pPr>
            <w:r>
              <w:rPr>
                <w:rFonts w:ascii="Arial" w:eastAsia="Calibri" w:hAnsi="Arial" w:cs="Arial"/>
                <w:sz w:val="20"/>
                <w:szCs w:val="20"/>
                <w:lang w:eastAsia="en-US"/>
              </w:rPr>
              <w:t xml:space="preserve">Exemplify and explain key concepts in the field and </w:t>
            </w:r>
            <w:r>
              <w:rPr>
                <w:rFonts w:ascii="Arial" w:eastAsia="Calibri" w:hAnsi="Arial" w:cs="Arial"/>
                <w:sz w:val="20"/>
                <w:szCs w:val="20"/>
                <w:lang w:eastAsia="en-US"/>
              </w:rPr>
              <w:t>appraise the role and significance of these factors in the business context.</w:t>
            </w:r>
          </w:p>
          <w:p w14:paraId="384C152B" w14:textId="77777777" w:rsidR="00B6705A" w:rsidRDefault="00A901DD">
            <w:pPr>
              <w:numPr>
                <w:ilvl w:val="0"/>
                <w:numId w:val="3"/>
              </w:numPr>
              <w:spacing w:after="160" w:line="360" w:lineRule="auto"/>
              <w:jc w:val="both"/>
              <w:rPr>
                <w:rFonts w:ascii="Arial" w:eastAsia="Calibri" w:hAnsi="Arial" w:cs="Arial"/>
                <w:sz w:val="20"/>
                <w:szCs w:val="20"/>
                <w:lang w:eastAsia="en-US"/>
              </w:rPr>
            </w:pPr>
            <w:r>
              <w:rPr>
                <w:rFonts w:ascii="Arial" w:eastAsia="Calibri" w:hAnsi="Arial" w:cs="Arial"/>
                <w:sz w:val="20"/>
                <w:szCs w:val="20"/>
                <w:lang w:eastAsia="en-US"/>
              </w:rPr>
              <w:t>Explain how theory informs the stages involved in the strategic management process.</w:t>
            </w:r>
          </w:p>
          <w:p w14:paraId="59D4EAF6" w14:textId="77777777" w:rsidR="00B6705A" w:rsidRDefault="00A901DD">
            <w:pPr>
              <w:numPr>
                <w:ilvl w:val="0"/>
                <w:numId w:val="3"/>
              </w:numPr>
              <w:spacing w:after="160" w:line="360" w:lineRule="auto"/>
              <w:jc w:val="both"/>
              <w:rPr>
                <w:rFonts w:ascii="Arial" w:eastAsia="Calibri" w:hAnsi="Arial" w:cs="Arial"/>
                <w:sz w:val="20"/>
                <w:szCs w:val="20"/>
                <w:lang w:eastAsia="en-US"/>
              </w:rPr>
            </w:pPr>
            <w:r>
              <w:rPr>
                <w:rFonts w:ascii="Arial" w:eastAsia="Calibri" w:hAnsi="Arial" w:cs="Arial"/>
                <w:sz w:val="20"/>
                <w:szCs w:val="20"/>
                <w:lang w:eastAsia="en-US"/>
              </w:rPr>
              <w:t>Evaluate how certain factors influence an organisation’s strategy and explain and critically ap</w:t>
            </w:r>
            <w:r>
              <w:rPr>
                <w:rFonts w:ascii="Arial" w:eastAsia="Calibri" w:hAnsi="Arial" w:cs="Arial"/>
                <w:sz w:val="20"/>
                <w:szCs w:val="20"/>
                <w:lang w:eastAsia="en-US"/>
              </w:rPr>
              <w:t>praise how strategic decisions might impact various levels of an organisation.</w:t>
            </w:r>
          </w:p>
          <w:p w14:paraId="5846BF20" w14:textId="77777777" w:rsidR="00B6705A" w:rsidRDefault="00A901DD">
            <w:pPr>
              <w:numPr>
                <w:ilvl w:val="0"/>
                <w:numId w:val="3"/>
              </w:numPr>
              <w:spacing w:after="160" w:line="360" w:lineRule="auto"/>
              <w:jc w:val="both"/>
              <w:rPr>
                <w:rFonts w:ascii="Arial" w:eastAsia="Calibri" w:hAnsi="Arial" w:cs="Arial"/>
                <w:sz w:val="20"/>
                <w:szCs w:val="20"/>
                <w:lang w:eastAsia="en-US"/>
              </w:rPr>
            </w:pPr>
            <w:r>
              <w:rPr>
                <w:rFonts w:ascii="Arial" w:eastAsia="Calibri" w:hAnsi="Arial" w:cs="Arial"/>
                <w:sz w:val="20"/>
                <w:szCs w:val="20"/>
                <w:lang w:eastAsia="en-US"/>
              </w:rPr>
              <w:t>Explain and critically appraise the role of environmental analysis, innovation, entrepreneurship and business ethics in the development of strategy.</w:t>
            </w:r>
          </w:p>
          <w:p w14:paraId="2D1F0DB6" w14:textId="77777777" w:rsidR="00B6705A" w:rsidRDefault="00A901DD">
            <w:pPr>
              <w:numPr>
                <w:ilvl w:val="0"/>
                <w:numId w:val="3"/>
              </w:numPr>
              <w:spacing w:after="160" w:line="36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Critically appraise the </w:t>
            </w:r>
            <w:r>
              <w:rPr>
                <w:rFonts w:ascii="Arial" w:eastAsia="Calibri" w:hAnsi="Arial" w:cs="Arial"/>
                <w:sz w:val="20"/>
                <w:szCs w:val="20"/>
                <w:lang w:eastAsia="en-US"/>
              </w:rPr>
              <w:t>strategic choices of a range of different business organisations with reference to relevant sources.</w:t>
            </w:r>
          </w:p>
          <w:p w14:paraId="1B5DC5DA" w14:textId="77777777" w:rsidR="00B6705A" w:rsidRDefault="00B6705A">
            <w:pPr>
              <w:spacing w:after="160" w:line="360" w:lineRule="auto"/>
              <w:contextualSpacing/>
              <w:jc w:val="both"/>
              <w:rPr>
                <w:rFonts w:ascii="Arial" w:eastAsia="Calibri" w:hAnsi="Arial" w:cs="Arial"/>
                <w:sz w:val="20"/>
                <w:szCs w:val="20"/>
                <w:lang w:eastAsia="en-US"/>
              </w:rPr>
            </w:pPr>
          </w:p>
          <w:p w14:paraId="777C01A7" w14:textId="77777777" w:rsidR="00B6705A" w:rsidRDefault="00A901DD">
            <w:pPr>
              <w:spacing w:after="160" w:line="360" w:lineRule="auto"/>
              <w:jc w:val="both"/>
              <w:rPr>
                <w:rFonts w:ascii="Arial" w:eastAsia="Calibri" w:hAnsi="Arial" w:cs="Arial"/>
                <w:sz w:val="20"/>
                <w:szCs w:val="20"/>
                <w:u w:val="single"/>
                <w:lang w:eastAsia="en-US"/>
              </w:rPr>
            </w:pPr>
            <w:r>
              <w:rPr>
                <w:rFonts w:ascii="Arial" w:eastAsia="Calibri" w:hAnsi="Arial" w:cs="Arial"/>
                <w:sz w:val="20"/>
                <w:szCs w:val="20"/>
                <w:u w:val="single"/>
                <w:lang w:eastAsia="en-US"/>
              </w:rPr>
              <w:t>Academic Literacy Outcomes</w:t>
            </w:r>
          </w:p>
          <w:p w14:paraId="6B584C1E" w14:textId="77777777" w:rsidR="00B6705A" w:rsidRDefault="00A901DD">
            <w:pPr>
              <w:numPr>
                <w:ilvl w:val="0"/>
                <w:numId w:val="4"/>
              </w:numPr>
              <w:spacing w:after="160" w:line="36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Use theoretical concepts to analyse real-world practices. </w:t>
            </w:r>
          </w:p>
          <w:p w14:paraId="356CFCD5" w14:textId="77777777" w:rsidR="00B6705A" w:rsidRDefault="00A901DD">
            <w:pPr>
              <w:numPr>
                <w:ilvl w:val="0"/>
                <w:numId w:val="4"/>
              </w:numPr>
              <w:spacing w:after="160" w:line="36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Articulate an opinion and justify with reasoning, evidence or refere</w:t>
            </w:r>
            <w:r>
              <w:rPr>
                <w:rFonts w:ascii="Arial" w:eastAsia="Calibri" w:hAnsi="Arial" w:cs="Arial"/>
                <w:sz w:val="20"/>
                <w:szCs w:val="20"/>
                <w:lang w:eastAsia="en-US"/>
              </w:rPr>
              <w:t>nce to appropriate sources.</w:t>
            </w:r>
          </w:p>
          <w:p w14:paraId="312C3A71" w14:textId="77777777" w:rsidR="00B6705A" w:rsidRDefault="00A901DD">
            <w:pPr>
              <w:numPr>
                <w:ilvl w:val="0"/>
                <w:numId w:val="4"/>
              </w:numPr>
              <w:spacing w:after="160" w:line="36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Use subject-specific vocabulary effectively.</w:t>
            </w:r>
          </w:p>
          <w:p w14:paraId="08CACA56" w14:textId="77777777" w:rsidR="00B6705A" w:rsidRDefault="00A901DD">
            <w:pPr>
              <w:numPr>
                <w:ilvl w:val="0"/>
                <w:numId w:val="4"/>
              </w:numPr>
              <w:spacing w:after="160" w:line="36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Apply digital literacy skills to complete academic and real-world tasks.</w:t>
            </w:r>
          </w:p>
          <w:p w14:paraId="66C0EB14" w14:textId="77777777" w:rsidR="00B6705A" w:rsidRDefault="00B6705A">
            <w:pPr>
              <w:spacing w:after="160" w:line="360" w:lineRule="auto"/>
              <w:jc w:val="both"/>
              <w:rPr>
                <w:rFonts w:ascii="Arial" w:eastAsia="Calibri" w:hAnsi="Arial" w:cs="Arial"/>
                <w:sz w:val="20"/>
                <w:szCs w:val="20"/>
                <w:u w:val="single"/>
                <w:lang w:eastAsia="en-US"/>
              </w:rPr>
            </w:pPr>
          </w:p>
          <w:p w14:paraId="1207540E" w14:textId="77777777" w:rsidR="00B6705A" w:rsidRDefault="00A901DD">
            <w:pPr>
              <w:spacing w:after="160" w:line="360" w:lineRule="auto"/>
              <w:jc w:val="both"/>
              <w:rPr>
                <w:rFonts w:ascii="Arial" w:eastAsia="Calibri" w:hAnsi="Arial" w:cs="Arial"/>
                <w:sz w:val="20"/>
                <w:szCs w:val="20"/>
                <w:u w:val="single"/>
                <w:lang w:eastAsia="en-US"/>
              </w:rPr>
            </w:pPr>
            <w:r>
              <w:rPr>
                <w:rFonts w:ascii="Arial" w:eastAsia="Calibri" w:hAnsi="Arial" w:cs="Arial"/>
                <w:sz w:val="20"/>
                <w:szCs w:val="20"/>
                <w:u w:val="single"/>
                <w:lang w:eastAsia="en-US"/>
              </w:rPr>
              <w:t>Contact and Study Hours</w:t>
            </w:r>
          </w:p>
          <w:p w14:paraId="3E30653E" w14:textId="77777777" w:rsidR="00B6705A" w:rsidRDefault="00A901DD">
            <w:pPr>
              <w:spacing w:after="160" w:line="360" w:lineRule="auto"/>
              <w:jc w:val="both"/>
              <w:rPr>
                <w:rFonts w:ascii="Arial" w:eastAsia="Calibri" w:hAnsi="Arial" w:cs="Arial"/>
                <w:sz w:val="20"/>
                <w:szCs w:val="20"/>
                <w:lang w:eastAsia="en-US"/>
              </w:rPr>
            </w:pPr>
            <w:r>
              <w:rPr>
                <w:rFonts w:ascii="Arial" w:eastAsia="Calibri" w:hAnsi="Arial" w:cs="Arial"/>
                <w:sz w:val="20"/>
                <w:szCs w:val="20"/>
                <w:lang w:eastAsia="en-US"/>
              </w:rPr>
              <w:t>This module consists of 200 notional learning hours. It runs for 20 weeks in total, o</w:t>
            </w:r>
            <w:r>
              <w:rPr>
                <w:rFonts w:ascii="Arial" w:eastAsia="Calibri" w:hAnsi="Arial" w:cs="Arial"/>
                <w:sz w:val="20"/>
                <w:szCs w:val="20"/>
                <w:lang w:eastAsia="en-US"/>
              </w:rPr>
              <w:t xml:space="preserve">ver two academic terms. Class contact hours are 60 and independent learning hours are 140. </w:t>
            </w:r>
          </w:p>
          <w:p w14:paraId="61A8D24A" w14:textId="77777777" w:rsidR="00B6705A" w:rsidRDefault="00A901DD">
            <w:pPr>
              <w:spacing w:after="160" w:line="360" w:lineRule="auto"/>
              <w:jc w:val="both"/>
              <w:rPr>
                <w:rFonts w:ascii="Arial" w:eastAsia="Calibri" w:hAnsi="Arial" w:cs="Arial"/>
                <w:sz w:val="20"/>
                <w:szCs w:val="20"/>
                <w:u w:val="single"/>
                <w:lang w:eastAsia="en-US"/>
              </w:rPr>
            </w:pPr>
            <w:r>
              <w:rPr>
                <w:rFonts w:ascii="Arial" w:eastAsia="Calibri" w:hAnsi="Arial" w:cs="Arial"/>
                <w:sz w:val="20"/>
                <w:szCs w:val="20"/>
                <w:u w:val="single"/>
                <w:lang w:eastAsia="en-US"/>
              </w:rPr>
              <w:t>Learning and Teaching Methods</w:t>
            </w:r>
          </w:p>
          <w:p w14:paraId="249847C3" w14:textId="77777777" w:rsidR="00B6705A" w:rsidRDefault="00A901DD">
            <w:pPr>
              <w:spacing w:after="160" w:line="360" w:lineRule="auto"/>
              <w:jc w:val="both"/>
              <w:rPr>
                <w:rFonts w:ascii="Arial" w:eastAsia="Calibri" w:hAnsi="Arial" w:cs="Arial"/>
                <w:sz w:val="20"/>
                <w:szCs w:val="20"/>
                <w:lang w:eastAsia="en-US"/>
              </w:rPr>
            </w:pPr>
            <w:r>
              <w:rPr>
                <w:rFonts w:ascii="Arial" w:eastAsia="Calibri" w:hAnsi="Arial" w:cs="Arial"/>
                <w:sz w:val="20"/>
                <w:szCs w:val="20"/>
                <w:lang w:eastAsia="en-US"/>
              </w:rPr>
              <w:lastRenderedPageBreak/>
              <w:t>Classes are small and all sessions are highly interactive, involving tutor input, student-led discussion, small group work and individ</w:t>
            </w:r>
            <w:r>
              <w:rPr>
                <w:rFonts w:ascii="Arial" w:eastAsia="Calibri" w:hAnsi="Arial" w:cs="Arial"/>
                <w:sz w:val="20"/>
                <w:szCs w:val="20"/>
                <w:lang w:eastAsia="en-US"/>
              </w:rPr>
              <w:t xml:space="preserve">ual, and group presentations. Seminars are student-focused and emphasise the application of knowledge gained in the preceding lecture. </w:t>
            </w:r>
          </w:p>
          <w:p w14:paraId="0105C661" w14:textId="77777777" w:rsidR="00B6705A" w:rsidRDefault="00A901DD">
            <w:pPr>
              <w:spacing w:after="160" w:line="360" w:lineRule="auto"/>
              <w:rPr>
                <w:rFonts w:ascii="Arial" w:eastAsia="Arial,MS Mincho" w:hAnsi="Arial" w:cs="Arial"/>
                <w:sz w:val="20"/>
                <w:szCs w:val="20"/>
                <w:u w:val="single"/>
                <w:lang w:eastAsia="en-US"/>
              </w:rPr>
            </w:pPr>
            <w:r>
              <w:rPr>
                <w:rFonts w:ascii="Arial" w:eastAsia="Calibri" w:hAnsi="Arial" w:cs="Arial"/>
                <w:sz w:val="20"/>
                <w:szCs w:val="20"/>
                <w:u w:val="single"/>
                <w:lang w:eastAsia="en-US"/>
              </w:rPr>
              <w:t>Incorporating Technology Enhanced Learning (TEL) and assessment include the following:</w:t>
            </w:r>
          </w:p>
          <w:p w14:paraId="5598361A" w14:textId="77777777" w:rsidR="00B6705A" w:rsidRDefault="00A901DD">
            <w:pPr>
              <w:numPr>
                <w:ilvl w:val="0"/>
                <w:numId w:val="5"/>
              </w:numPr>
              <w:spacing w:before="60" w:after="120" w:line="360" w:lineRule="auto"/>
              <w:contextualSpacing/>
              <w:rPr>
                <w:rFonts w:ascii="Arial" w:eastAsia="Arial,MS Mincho" w:hAnsi="Arial" w:cs="Arial"/>
                <w:sz w:val="20"/>
                <w:szCs w:val="20"/>
                <w:lang w:eastAsia="en-US"/>
              </w:rPr>
            </w:pPr>
            <w:r>
              <w:rPr>
                <w:rFonts w:ascii="Arial" w:eastAsia="Calibri" w:hAnsi="Arial" w:cs="Arial"/>
                <w:sz w:val="20"/>
                <w:szCs w:val="20"/>
                <w:lang w:eastAsia="en-US"/>
              </w:rPr>
              <w:t xml:space="preserve">Delivery in line with </w:t>
            </w:r>
            <w:r>
              <w:rPr>
                <w:rFonts w:ascii="Arial" w:eastAsia="Calibri" w:hAnsi="Arial" w:cs="Arial"/>
                <w:sz w:val="20"/>
                <w:szCs w:val="20"/>
                <w:lang w:eastAsia="en-US"/>
              </w:rPr>
              <w:t>integrating blended approaches to learning and teaching.</w:t>
            </w:r>
          </w:p>
          <w:p w14:paraId="4B606C7F" w14:textId="77777777" w:rsidR="00B6705A" w:rsidRDefault="00A901DD">
            <w:pPr>
              <w:numPr>
                <w:ilvl w:val="0"/>
                <w:numId w:val="5"/>
              </w:numPr>
              <w:spacing w:before="60" w:after="120" w:line="360" w:lineRule="auto"/>
              <w:contextualSpacing/>
              <w:rPr>
                <w:rFonts w:ascii="Arial" w:eastAsia="Arial,MS Mincho" w:hAnsi="Arial" w:cs="Arial"/>
                <w:sz w:val="20"/>
                <w:szCs w:val="20"/>
                <w:lang w:eastAsia="en-US"/>
              </w:rPr>
            </w:pPr>
            <w:r>
              <w:rPr>
                <w:rFonts w:ascii="Arial" w:eastAsia="Calibri" w:hAnsi="Arial" w:cs="Arial"/>
                <w:sz w:val="20"/>
                <w:szCs w:val="20"/>
                <w:lang w:eastAsia="en-US"/>
              </w:rPr>
              <w:t>Module overviews indicate opportunities for the integration of TEL both in class time and as directed self-study.</w:t>
            </w:r>
          </w:p>
          <w:p w14:paraId="4D2F1C67" w14:textId="77777777" w:rsidR="00B6705A" w:rsidRDefault="00A901DD">
            <w:pPr>
              <w:numPr>
                <w:ilvl w:val="0"/>
                <w:numId w:val="5"/>
              </w:numPr>
              <w:spacing w:before="60" w:after="120" w:line="360" w:lineRule="auto"/>
              <w:contextualSpacing/>
              <w:rPr>
                <w:rFonts w:ascii="Arial" w:eastAsia="Arial,MS Mincho" w:hAnsi="Arial" w:cs="Arial"/>
                <w:sz w:val="20"/>
                <w:szCs w:val="20"/>
                <w:lang w:eastAsia="en-US"/>
              </w:rPr>
            </w:pPr>
            <w:r>
              <w:rPr>
                <w:rFonts w:ascii="Arial" w:eastAsia="Calibri" w:hAnsi="Arial" w:cs="Arial"/>
                <w:sz w:val="20"/>
                <w:szCs w:val="20"/>
                <w:lang w:eastAsia="en-US"/>
              </w:rPr>
              <w:t>A variety of interaction, material and media to keep lessons fresh and engaging – par</w:t>
            </w:r>
            <w:r>
              <w:rPr>
                <w:rFonts w:ascii="Arial" w:eastAsia="Calibri" w:hAnsi="Arial" w:cs="Arial"/>
                <w:sz w:val="20"/>
                <w:szCs w:val="20"/>
                <w:lang w:eastAsia="en-US"/>
              </w:rPr>
              <w:t>ticularly with regards to sources of input and content.</w:t>
            </w:r>
          </w:p>
          <w:p w14:paraId="23617436" w14:textId="77777777" w:rsidR="00B6705A" w:rsidRDefault="00A901DD">
            <w:pPr>
              <w:numPr>
                <w:ilvl w:val="0"/>
                <w:numId w:val="5"/>
              </w:numPr>
              <w:spacing w:before="60" w:after="120" w:line="360" w:lineRule="auto"/>
              <w:contextualSpacing/>
              <w:rPr>
                <w:rFonts w:ascii="Arial" w:eastAsia="Arial,MS Mincho" w:hAnsi="Arial" w:cs="Arial"/>
                <w:sz w:val="20"/>
                <w:szCs w:val="20"/>
                <w:lang w:eastAsia="en-US"/>
              </w:rPr>
            </w:pPr>
            <w:r>
              <w:rPr>
                <w:rFonts w:ascii="Arial" w:eastAsia="Calibri" w:hAnsi="Arial" w:cs="Arial"/>
                <w:sz w:val="20"/>
                <w:szCs w:val="20"/>
                <w:lang w:eastAsia="en-US"/>
              </w:rPr>
              <w:t>A learning experience that meets the expectations of increasingly computer-literate students and prepares them adequately in this regard to study at a UK university.</w:t>
            </w:r>
          </w:p>
          <w:p w14:paraId="6CB3F875" w14:textId="77777777" w:rsidR="00B6705A" w:rsidRDefault="00A901DD">
            <w:pPr>
              <w:numPr>
                <w:ilvl w:val="0"/>
                <w:numId w:val="5"/>
              </w:numPr>
              <w:spacing w:before="60" w:after="120" w:line="360" w:lineRule="auto"/>
              <w:contextualSpacing/>
              <w:rPr>
                <w:rFonts w:ascii="Arial" w:eastAsia="Arial,MS Mincho" w:hAnsi="Arial" w:cs="Arial"/>
                <w:sz w:val="20"/>
                <w:szCs w:val="20"/>
                <w:lang w:eastAsia="en-US"/>
              </w:rPr>
            </w:pPr>
            <w:r>
              <w:rPr>
                <w:rFonts w:ascii="Arial" w:eastAsia="Calibri" w:hAnsi="Arial" w:cs="Arial"/>
                <w:sz w:val="20"/>
                <w:szCs w:val="20"/>
                <w:lang w:eastAsia="en-US"/>
              </w:rPr>
              <w:t>Introduction of new digital assess</w:t>
            </w:r>
            <w:r>
              <w:rPr>
                <w:rFonts w:ascii="Arial" w:eastAsia="Calibri" w:hAnsi="Arial" w:cs="Arial"/>
                <w:sz w:val="20"/>
                <w:szCs w:val="20"/>
                <w:lang w:eastAsia="en-US"/>
              </w:rPr>
              <w:t xml:space="preserve">ments and feedback, the VLE-based exam and VLE-based Case study report feedback. </w:t>
            </w:r>
          </w:p>
          <w:p w14:paraId="4F4F8D39" w14:textId="77777777" w:rsidR="00B6705A" w:rsidRDefault="00B6705A">
            <w:pPr>
              <w:spacing w:before="60" w:after="120" w:line="360" w:lineRule="auto"/>
              <w:ind w:left="720"/>
              <w:contextualSpacing/>
              <w:rPr>
                <w:rFonts w:ascii="Arial" w:eastAsia="Arial,MS Mincho" w:hAnsi="Arial" w:cs="Arial"/>
                <w:sz w:val="20"/>
                <w:szCs w:val="20"/>
                <w:lang w:eastAsia="en-US"/>
              </w:rPr>
            </w:pPr>
          </w:p>
          <w:p w14:paraId="39E9B320" w14:textId="77777777" w:rsidR="00B6705A" w:rsidRDefault="00A901DD">
            <w:pPr>
              <w:spacing w:after="160" w:line="360" w:lineRule="auto"/>
              <w:jc w:val="both"/>
              <w:rPr>
                <w:rFonts w:ascii="Arial" w:eastAsia="Calibri" w:hAnsi="Arial" w:cs="Arial"/>
                <w:bCs/>
                <w:sz w:val="20"/>
                <w:szCs w:val="20"/>
                <w:u w:val="single"/>
                <w:lang w:eastAsia="en-US"/>
              </w:rPr>
            </w:pPr>
            <w:r>
              <w:rPr>
                <w:rFonts w:ascii="Arial" w:eastAsia="Calibri" w:hAnsi="Arial" w:cs="Arial"/>
                <w:bCs/>
                <w:sz w:val="20"/>
                <w:szCs w:val="20"/>
                <w:u w:val="single"/>
                <w:lang w:eastAsia="en-US"/>
              </w:rPr>
              <w:t>Topics/Themes</w:t>
            </w:r>
          </w:p>
          <w:p w14:paraId="5589B049" w14:textId="77777777" w:rsidR="00B6705A" w:rsidRDefault="00A901DD">
            <w:pPr>
              <w:numPr>
                <w:ilvl w:val="0"/>
                <w:numId w:val="6"/>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Definitions of ‘strategy’ and ‘strategic management’.</w:t>
            </w:r>
          </w:p>
          <w:p w14:paraId="1E3CBC4F" w14:textId="77777777" w:rsidR="00B6705A" w:rsidRDefault="00A901DD">
            <w:pPr>
              <w:numPr>
                <w:ilvl w:val="0"/>
                <w:numId w:val="6"/>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 xml:space="preserve">Strategic planning: analysis, mission, values and goal setting, strategy implementation and </w:t>
            </w:r>
            <w:r>
              <w:rPr>
                <w:rFonts w:ascii="Arial" w:eastAsia="Calibri" w:hAnsi="Arial" w:cs="Arial"/>
                <w:bCs/>
                <w:sz w:val="20"/>
                <w:szCs w:val="20"/>
                <w:lang w:eastAsia="en-US"/>
              </w:rPr>
              <w:t>evaluation.</w:t>
            </w:r>
          </w:p>
          <w:p w14:paraId="1B10E9BC" w14:textId="77777777" w:rsidR="00B6705A" w:rsidRDefault="00A901DD">
            <w:pPr>
              <w:numPr>
                <w:ilvl w:val="0"/>
                <w:numId w:val="6"/>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Strategic management at three levels: corporate, business, operational/functional.</w:t>
            </w:r>
          </w:p>
          <w:p w14:paraId="72E38C43" w14:textId="77777777" w:rsidR="00B6705A" w:rsidRDefault="00A901DD">
            <w:pPr>
              <w:numPr>
                <w:ilvl w:val="0"/>
                <w:numId w:val="6"/>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Strategic purpose and capability.</w:t>
            </w:r>
          </w:p>
          <w:p w14:paraId="1E88E4AC" w14:textId="77777777" w:rsidR="00B6705A" w:rsidRDefault="00A901DD">
            <w:pPr>
              <w:numPr>
                <w:ilvl w:val="0"/>
                <w:numId w:val="6"/>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 xml:space="preserve">The role of culture in organisational effectiveness. </w:t>
            </w:r>
          </w:p>
          <w:p w14:paraId="04B9578E" w14:textId="77777777" w:rsidR="00B6705A" w:rsidRDefault="00A901DD">
            <w:pPr>
              <w:numPr>
                <w:ilvl w:val="0"/>
                <w:numId w:val="6"/>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Theories of organisational development, e.g. markets and products/service</w:t>
            </w:r>
            <w:r>
              <w:rPr>
                <w:rFonts w:ascii="Arial" w:eastAsia="Calibri" w:hAnsi="Arial" w:cs="Arial"/>
                <w:bCs/>
                <w:sz w:val="20"/>
                <w:szCs w:val="20"/>
                <w:lang w:eastAsia="en-US"/>
              </w:rPr>
              <w:t>s.</w:t>
            </w:r>
          </w:p>
          <w:p w14:paraId="5560977C" w14:textId="77777777" w:rsidR="00B6705A" w:rsidRDefault="00A901DD">
            <w:pPr>
              <w:numPr>
                <w:ilvl w:val="0"/>
                <w:numId w:val="6"/>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The principles of international strategy.</w:t>
            </w:r>
          </w:p>
          <w:p w14:paraId="75A05306" w14:textId="77777777" w:rsidR="00B6705A" w:rsidRDefault="00A901DD">
            <w:pPr>
              <w:numPr>
                <w:ilvl w:val="0"/>
                <w:numId w:val="6"/>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Innovation and entrepreneurship.</w:t>
            </w:r>
          </w:p>
          <w:p w14:paraId="229E0B5C" w14:textId="77777777" w:rsidR="00B6705A" w:rsidRDefault="00A901DD">
            <w:pPr>
              <w:numPr>
                <w:ilvl w:val="0"/>
                <w:numId w:val="6"/>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Business ethics.</w:t>
            </w:r>
          </w:p>
          <w:p w14:paraId="24269DC4" w14:textId="77777777" w:rsidR="00B6705A" w:rsidRDefault="00A901DD">
            <w:pPr>
              <w:numPr>
                <w:ilvl w:val="0"/>
                <w:numId w:val="6"/>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Strategic management and other business disciplines, i.e. marketing.</w:t>
            </w:r>
          </w:p>
          <w:p w14:paraId="787F3DC5" w14:textId="77777777" w:rsidR="00B6705A" w:rsidRDefault="00B6705A">
            <w:pPr>
              <w:spacing w:after="160" w:line="360" w:lineRule="auto"/>
              <w:contextualSpacing/>
              <w:jc w:val="both"/>
              <w:rPr>
                <w:rFonts w:ascii="Arial" w:eastAsia="Calibri" w:hAnsi="Arial" w:cs="Arial"/>
                <w:bCs/>
                <w:sz w:val="20"/>
                <w:szCs w:val="20"/>
                <w:lang w:eastAsia="en-US"/>
              </w:rPr>
            </w:pPr>
          </w:p>
          <w:p w14:paraId="4471990A" w14:textId="77777777" w:rsidR="00B6705A" w:rsidRDefault="00A901DD">
            <w:pPr>
              <w:spacing w:after="160" w:line="360" w:lineRule="auto"/>
              <w:jc w:val="both"/>
              <w:rPr>
                <w:rFonts w:ascii="Arial" w:eastAsia="Calibri" w:hAnsi="Arial" w:cs="Arial"/>
                <w:bCs/>
                <w:sz w:val="20"/>
                <w:szCs w:val="20"/>
                <w:u w:val="single"/>
                <w:lang w:eastAsia="en-US"/>
              </w:rPr>
            </w:pPr>
            <w:r>
              <w:rPr>
                <w:rFonts w:ascii="Arial" w:eastAsia="Calibri" w:hAnsi="Arial" w:cs="Arial"/>
                <w:bCs/>
                <w:sz w:val="20"/>
                <w:szCs w:val="20"/>
                <w:u w:val="single"/>
                <w:lang w:eastAsia="en-US"/>
              </w:rPr>
              <w:t>Directed self-study</w:t>
            </w:r>
          </w:p>
          <w:p w14:paraId="5508F2D1" w14:textId="77777777" w:rsidR="00B6705A" w:rsidRDefault="00A901DD">
            <w:pPr>
              <w:numPr>
                <w:ilvl w:val="0"/>
                <w:numId w:val="7"/>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 xml:space="preserve">Learner autonomy is encouraged, but teachers will guide </w:t>
            </w:r>
            <w:r>
              <w:rPr>
                <w:rFonts w:ascii="Arial" w:eastAsia="Calibri" w:hAnsi="Arial" w:cs="Arial"/>
                <w:bCs/>
                <w:sz w:val="20"/>
                <w:szCs w:val="20"/>
                <w:lang w:eastAsia="en-US"/>
              </w:rPr>
              <w:t>students in task selection, check set tasks and give prompt and constructive feedback.</w:t>
            </w:r>
          </w:p>
          <w:p w14:paraId="53582221" w14:textId="77777777" w:rsidR="00B6705A" w:rsidRDefault="00A901DD">
            <w:pPr>
              <w:numPr>
                <w:ilvl w:val="0"/>
                <w:numId w:val="7"/>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Teachers will make use of college Virtual Learning Environments (VLEs), as well as other electronic resources, to facilitate monitoring of students’ work, i.e. formative</w:t>
            </w:r>
            <w:r>
              <w:rPr>
                <w:rFonts w:ascii="Arial" w:eastAsia="Calibri" w:hAnsi="Arial" w:cs="Arial"/>
                <w:bCs/>
                <w:sz w:val="20"/>
                <w:szCs w:val="20"/>
                <w:lang w:eastAsia="en-US"/>
              </w:rPr>
              <w:t xml:space="preserve"> assessment activities such as mock VLE-based tests, VLE and Kahoot quizzes, Padlet mini essays, etc. </w:t>
            </w:r>
          </w:p>
          <w:p w14:paraId="77221C88" w14:textId="77777777" w:rsidR="00B6705A" w:rsidRDefault="00A901DD">
            <w:pPr>
              <w:numPr>
                <w:ilvl w:val="0"/>
                <w:numId w:val="7"/>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Self-study tasks will be linked to the content delivered during contact time, allowing students to review and build upon the target subject content and s</w:t>
            </w:r>
            <w:r>
              <w:rPr>
                <w:rFonts w:ascii="Arial" w:eastAsia="Calibri" w:hAnsi="Arial" w:cs="Arial"/>
                <w:bCs/>
                <w:sz w:val="20"/>
                <w:szCs w:val="20"/>
                <w:lang w:eastAsia="en-US"/>
              </w:rPr>
              <w:t>kills.</w:t>
            </w:r>
          </w:p>
          <w:p w14:paraId="72AD97B9" w14:textId="77777777" w:rsidR="00B6705A" w:rsidRDefault="00B6705A">
            <w:pPr>
              <w:spacing w:after="160" w:line="360" w:lineRule="auto"/>
              <w:jc w:val="both"/>
              <w:rPr>
                <w:rFonts w:ascii="Arial" w:eastAsia="Calibri" w:hAnsi="Arial" w:cs="Arial"/>
                <w:b/>
                <w:sz w:val="20"/>
                <w:szCs w:val="20"/>
                <w:u w:val="single"/>
                <w:lang w:eastAsia="en-US"/>
              </w:rPr>
            </w:pPr>
          </w:p>
          <w:p w14:paraId="08A27A0A" w14:textId="77777777" w:rsidR="00B6705A" w:rsidRDefault="00A901DD">
            <w:pPr>
              <w:spacing w:after="160" w:line="360" w:lineRule="auto"/>
              <w:jc w:val="both"/>
              <w:rPr>
                <w:rFonts w:ascii="Arial" w:eastAsia="Calibri" w:hAnsi="Arial" w:cs="Arial"/>
                <w:b/>
                <w:sz w:val="20"/>
                <w:szCs w:val="20"/>
                <w:u w:val="single"/>
                <w:lang w:eastAsia="en-US"/>
              </w:rPr>
            </w:pPr>
            <w:r>
              <w:rPr>
                <w:rFonts w:ascii="Arial" w:eastAsia="Calibri" w:hAnsi="Arial" w:cs="Arial"/>
                <w:b/>
                <w:sz w:val="20"/>
                <w:szCs w:val="20"/>
                <w:u w:val="single"/>
                <w:lang w:eastAsia="en-US"/>
              </w:rPr>
              <w:t>Overview of Assessment Strategy</w:t>
            </w:r>
          </w:p>
          <w:p w14:paraId="5C307F6A" w14:textId="77777777" w:rsidR="00B6705A" w:rsidRDefault="00A901DD">
            <w:pPr>
              <w:spacing w:after="160" w:line="360" w:lineRule="auto"/>
              <w:jc w:val="both"/>
              <w:rPr>
                <w:rFonts w:ascii="Arial" w:eastAsia="Calibri" w:hAnsi="Arial" w:cs="Arial"/>
                <w:bCs/>
                <w:sz w:val="20"/>
                <w:szCs w:val="20"/>
                <w:lang w:eastAsia="en-US"/>
              </w:rPr>
            </w:pPr>
            <w:r>
              <w:rPr>
                <w:rFonts w:ascii="Arial" w:eastAsia="Calibri" w:hAnsi="Arial" w:cs="Arial"/>
                <w:bCs/>
                <w:sz w:val="20"/>
                <w:szCs w:val="20"/>
                <w:lang w:eastAsia="en-US"/>
              </w:rPr>
              <w:t>As part of this module, students are required to complete a number of formative and summative assessment tasks at regular points throughout their programme. The focus of the formative assessments is on learning – stu</w:t>
            </w:r>
            <w:r>
              <w:rPr>
                <w:rFonts w:ascii="Arial" w:eastAsia="Calibri" w:hAnsi="Arial" w:cs="Arial"/>
                <w:bCs/>
                <w:sz w:val="20"/>
                <w:szCs w:val="20"/>
                <w:lang w:eastAsia="en-US"/>
              </w:rPr>
              <w:t xml:space="preserve">dents will </w:t>
            </w:r>
            <w:r>
              <w:rPr>
                <w:rFonts w:ascii="Arial" w:eastAsia="Calibri" w:hAnsi="Arial" w:cs="Arial"/>
                <w:bCs/>
                <w:sz w:val="20"/>
                <w:szCs w:val="20"/>
                <w:lang w:eastAsia="en-US"/>
              </w:rPr>
              <w:lastRenderedPageBreak/>
              <w:t>receive feedback on their performance and will have opportunities to demonstrate how they improve and progress towards the achievement of module learning outcomes in subsequent formative and/or summative assessment tasks.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2020"/>
              <w:gridCol w:w="2009"/>
            </w:tblGrid>
            <w:tr w:rsidR="00B6705A" w14:paraId="433F4E83" w14:textId="77777777">
              <w:trPr>
                <w:trHeight w:val="452"/>
                <w:jc w:val="center"/>
              </w:trPr>
              <w:tc>
                <w:tcPr>
                  <w:tcW w:w="4855" w:type="dxa"/>
                  <w:tcBorders>
                    <w:top w:val="single" w:sz="4" w:space="0" w:color="auto"/>
                    <w:left w:val="single" w:sz="4" w:space="0" w:color="auto"/>
                    <w:bottom w:val="single" w:sz="4" w:space="0" w:color="auto"/>
                    <w:right w:val="single" w:sz="4" w:space="0" w:color="auto"/>
                  </w:tcBorders>
                  <w:shd w:val="clear" w:color="auto" w:fill="DBD9D9"/>
                  <w:vAlign w:val="center"/>
                </w:tcPr>
                <w:p w14:paraId="4B94DEAC" w14:textId="77777777" w:rsidR="00B6705A" w:rsidRDefault="00A901DD">
                  <w:pPr>
                    <w:spacing w:after="160" w:line="259" w:lineRule="auto"/>
                    <w:rPr>
                      <w:rFonts w:ascii="Arial" w:eastAsia="MS Mincho" w:hAnsi="Arial" w:cs="Arial"/>
                      <w:b/>
                      <w:bCs/>
                      <w:sz w:val="20"/>
                      <w:szCs w:val="20"/>
                      <w:lang w:eastAsia="en-US"/>
                    </w:rPr>
                  </w:pPr>
                  <w:r>
                    <w:rPr>
                      <w:rFonts w:ascii="Arial" w:eastAsia="MS Mincho" w:hAnsi="Arial" w:cs="Arial"/>
                      <w:b/>
                      <w:bCs/>
                      <w:sz w:val="20"/>
                      <w:szCs w:val="20"/>
                      <w:lang w:eastAsia="en-US"/>
                    </w:rPr>
                    <w:t>Assessment task</w:t>
                  </w:r>
                </w:p>
              </w:tc>
              <w:tc>
                <w:tcPr>
                  <w:tcW w:w="2020" w:type="dxa"/>
                  <w:tcBorders>
                    <w:top w:val="single" w:sz="4" w:space="0" w:color="auto"/>
                    <w:left w:val="single" w:sz="4" w:space="0" w:color="auto"/>
                    <w:bottom w:val="single" w:sz="4" w:space="0" w:color="auto"/>
                    <w:right w:val="single" w:sz="4" w:space="0" w:color="auto"/>
                  </w:tcBorders>
                  <w:shd w:val="clear" w:color="auto" w:fill="DBD9D9"/>
                  <w:vAlign w:val="center"/>
                </w:tcPr>
                <w:p w14:paraId="292F4C2B" w14:textId="77777777" w:rsidR="00B6705A" w:rsidRDefault="00A901DD">
                  <w:pPr>
                    <w:spacing w:after="160" w:line="259" w:lineRule="auto"/>
                    <w:rPr>
                      <w:rFonts w:ascii="Arial" w:eastAsia="MS Mincho" w:hAnsi="Arial" w:cs="Arial"/>
                      <w:b/>
                      <w:bCs/>
                      <w:sz w:val="20"/>
                      <w:szCs w:val="20"/>
                      <w:lang w:eastAsia="en-US"/>
                    </w:rPr>
                  </w:pPr>
                  <w:r>
                    <w:rPr>
                      <w:rFonts w:ascii="Arial" w:eastAsia="MS Mincho" w:hAnsi="Arial" w:cs="Arial"/>
                      <w:b/>
                      <w:bCs/>
                      <w:sz w:val="20"/>
                      <w:szCs w:val="20"/>
                      <w:lang w:eastAsia="en-US"/>
                    </w:rPr>
                    <w:t>Weighti</w:t>
                  </w:r>
                  <w:r>
                    <w:rPr>
                      <w:rFonts w:ascii="Arial" w:eastAsia="MS Mincho" w:hAnsi="Arial" w:cs="Arial"/>
                      <w:b/>
                      <w:bCs/>
                      <w:sz w:val="20"/>
                      <w:szCs w:val="20"/>
                      <w:lang w:eastAsia="en-US"/>
                    </w:rPr>
                    <w:t>ng %</w:t>
                  </w:r>
                </w:p>
              </w:tc>
              <w:tc>
                <w:tcPr>
                  <w:tcW w:w="2009" w:type="dxa"/>
                  <w:tcBorders>
                    <w:top w:val="single" w:sz="4" w:space="0" w:color="auto"/>
                    <w:left w:val="single" w:sz="4" w:space="0" w:color="auto"/>
                    <w:bottom w:val="single" w:sz="4" w:space="0" w:color="auto"/>
                    <w:right w:val="single" w:sz="4" w:space="0" w:color="auto"/>
                  </w:tcBorders>
                  <w:shd w:val="clear" w:color="auto" w:fill="DBD9D9"/>
                  <w:vAlign w:val="center"/>
                </w:tcPr>
                <w:p w14:paraId="1689E5BD" w14:textId="77777777" w:rsidR="00B6705A" w:rsidRDefault="00A901DD">
                  <w:pPr>
                    <w:spacing w:after="160" w:line="259" w:lineRule="auto"/>
                    <w:rPr>
                      <w:rFonts w:ascii="Arial" w:eastAsia="MS Mincho" w:hAnsi="Arial" w:cs="Arial"/>
                      <w:b/>
                      <w:bCs/>
                      <w:sz w:val="20"/>
                      <w:szCs w:val="20"/>
                      <w:lang w:eastAsia="en-US"/>
                    </w:rPr>
                  </w:pPr>
                  <w:r>
                    <w:rPr>
                      <w:rFonts w:ascii="Arial" w:eastAsia="MS Mincho" w:hAnsi="Arial" w:cs="Arial"/>
                      <w:b/>
                      <w:bCs/>
                      <w:sz w:val="20"/>
                      <w:szCs w:val="20"/>
                      <w:lang w:eastAsia="en-US"/>
                    </w:rPr>
                    <w:t>Indicative Timing</w:t>
                  </w:r>
                </w:p>
              </w:tc>
            </w:tr>
            <w:tr w:rsidR="00B6705A" w14:paraId="4808C245" w14:textId="77777777">
              <w:trPr>
                <w:trHeight w:val="452"/>
                <w:jc w:val="center"/>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6EB3E309" w14:textId="77777777" w:rsidR="00B6705A" w:rsidRDefault="00A901DD">
                  <w:pPr>
                    <w:spacing w:after="160" w:line="259" w:lineRule="auto"/>
                    <w:rPr>
                      <w:rFonts w:ascii="Arial" w:eastAsia="MS Mincho" w:hAnsi="Arial" w:cs="Arial"/>
                      <w:sz w:val="20"/>
                      <w:szCs w:val="20"/>
                      <w:lang w:eastAsia="en-US"/>
                    </w:rPr>
                  </w:pPr>
                  <w:r>
                    <w:rPr>
                      <w:rFonts w:ascii="Arial" w:eastAsia="MS Mincho" w:hAnsi="Arial" w:cs="Arial"/>
                      <w:sz w:val="20"/>
                      <w:szCs w:val="20"/>
                      <w:lang w:eastAsia="en-US"/>
                    </w:rPr>
                    <w:t xml:space="preserve">VLE-based exam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0619BC3F" w14:textId="77777777" w:rsidR="00B6705A" w:rsidRDefault="00A901DD">
                  <w:pPr>
                    <w:spacing w:after="160" w:line="259" w:lineRule="auto"/>
                    <w:rPr>
                      <w:rFonts w:ascii="Arial" w:eastAsia="MS Mincho" w:hAnsi="Arial" w:cs="Arial"/>
                      <w:sz w:val="20"/>
                      <w:szCs w:val="20"/>
                      <w:lang w:eastAsia="en-US"/>
                    </w:rPr>
                  </w:pPr>
                  <w:r>
                    <w:rPr>
                      <w:rFonts w:ascii="Arial" w:eastAsia="MS Mincho" w:hAnsi="Arial" w:cs="Arial"/>
                      <w:sz w:val="20"/>
                      <w:szCs w:val="20"/>
                      <w:lang w:eastAsia="en-US"/>
                    </w:rPr>
                    <w:t>Formative</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245766A0" w14:textId="77777777" w:rsidR="00B6705A" w:rsidRDefault="00A901DD">
                  <w:pPr>
                    <w:spacing w:after="160" w:line="259" w:lineRule="auto"/>
                    <w:rPr>
                      <w:rFonts w:ascii="Arial" w:eastAsia="MS Mincho" w:hAnsi="Arial" w:cs="Arial"/>
                      <w:sz w:val="20"/>
                      <w:szCs w:val="20"/>
                      <w:lang w:eastAsia="en-US"/>
                    </w:rPr>
                  </w:pPr>
                  <w:r>
                    <w:rPr>
                      <w:rFonts w:ascii="Arial" w:eastAsia="MS Mincho" w:hAnsi="Arial" w:cs="Arial"/>
                      <w:sz w:val="20"/>
                      <w:szCs w:val="20"/>
                      <w:lang w:eastAsia="en-US"/>
                    </w:rPr>
                    <w:t>Week 6 (approx.)</w:t>
                  </w:r>
                </w:p>
              </w:tc>
            </w:tr>
            <w:tr w:rsidR="00B6705A" w14:paraId="711B4D43" w14:textId="77777777">
              <w:trPr>
                <w:trHeight w:val="452"/>
                <w:jc w:val="center"/>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311A91C" w14:textId="77777777" w:rsidR="00B6705A" w:rsidRDefault="00A901DD">
                  <w:pPr>
                    <w:spacing w:after="160" w:line="259" w:lineRule="auto"/>
                    <w:rPr>
                      <w:rFonts w:ascii="Arial" w:eastAsia="MS Mincho" w:hAnsi="Arial" w:cs="Arial"/>
                      <w:sz w:val="20"/>
                      <w:szCs w:val="20"/>
                      <w:lang w:eastAsia="en-US"/>
                    </w:rPr>
                  </w:pPr>
                  <w:r>
                    <w:rPr>
                      <w:rFonts w:ascii="Arial" w:eastAsia="MS Mincho" w:hAnsi="Arial" w:cs="Arial"/>
                      <w:sz w:val="20"/>
                      <w:szCs w:val="20"/>
                      <w:lang w:eastAsia="en-US"/>
                    </w:rPr>
                    <w:t>VLE-based exam</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27915B0F" w14:textId="77777777" w:rsidR="00B6705A" w:rsidRDefault="00A901DD">
                  <w:pPr>
                    <w:spacing w:after="160" w:line="259" w:lineRule="auto"/>
                    <w:rPr>
                      <w:rFonts w:ascii="Arial" w:eastAsia="MS Mincho" w:hAnsi="Arial" w:cs="Arial"/>
                      <w:sz w:val="20"/>
                      <w:szCs w:val="20"/>
                      <w:lang w:eastAsia="en-US"/>
                    </w:rPr>
                  </w:pPr>
                  <w:r>
                    <w:rPr>
                      <w:rFonts w:ascii="Arial" w:eastAsia="MS Mincho" w:hAnsi="Arial" w:cs="Arial"/>
                      <w:sz w:val="20"/>
                      <w:szCs w:val="20"/>
                      <w:lang w:eastAsia="en-US"/>
                    </w:rPr>
                    <w:t>Summative 40%</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E5F17A8" w14:textId="77777777" w:rsidR="00B6705A" w:rsidRDefault="00A901DD">
                  <w:pPr>
                    <w:spacing w:after="160" w:line="259" w:lineRule="auto"/>
                    <w:rPr>
                      <w:rFonts w:ascii="Arial" w:eastAsia="MS Mincho" w:hAnsi="Arial" w:cs="Arial"/>
                      <w:sz w:val="20"/>
                      <w:szCs w:val="20"/>
                      <w:lang w:eastAsia="en-US"/>
                    </w:rPr>
                  </w:pPr>
                  <w:r>
                    <w:rPr>
                      <w:rFonts w:ascii="Arial" w:eastAsia="MS Mincho" w:hAnsi="Arial" w:cs="Arial"/>
                      <w:sz w:val="20"/>
                      <w:szCs w:val="20"/>
                      <w:lang w:eastAsia="en-US"/>
                    </w:rPr>
                    <w:t>Week 10 (approx.)</w:t>
                  </w:r>
                </w:p>
              </w:tc>
            </w:tr>
            <w:tr w:rsidR="00B6705A" w14:paraId="5EEEFE2C" w14:textId="77777777">
              <w:trPr>
                <w:trHeight w:val="452"/>
                <w:jc w:val="center"/>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3F6FFD40" w14:textId="77777777" w:rsidR="00B6705A" w:rsidRDefault="00A901DD">
                  <w:pPr>
                    <w:spacing w:after="160" w:line="259" w:lineRule="auto"/>
                    <w:rPr>
                      <w:rFonts w:ascii="Arial" w:eastAsia="MS Mincho" w:hAnsi="Arial" w:cs="Arial"/>
                      <w:sz w:val="20"/>
                      <w:szCs w:val="20"/>
                      <w:lang w:eastAsia="en-US"/>
                    </w:rPr>
                  </w:pPr>
                  <w:r>
                    <w:rPr>
                      <w:rFonts w:ascii="Arial" w:eastAsia="MS Mincho" w:hAnsi="Arial" w:cs="Arial"/>
                      <w:sz w:val="20"/>
                      <w:szCs w:val="20"/>
                      <w:lang w:eastAsia="en-US"/>
                    </w:rPr>
                    <w:t>Case study report</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4653481B" w14:textId="77777777" w:rsidR="00B6705A" w:rsidRDefault="00A901DD">
                  <w:pPr>
                    <w:spacing w:after="160" w:line="259" w:lineRule="auto"/>
                    <w:rPr>
                      <w:rFonts w:ascii="Arial" w:eastAsia="MS Mincho" w:hAnsi="Arial" w:cs="Arial"/>
                      <w:sz w:val="20"/>
                      <w:szCs w:val="20"/>
                      <w:lang w:eastAsia="en-US"/>
                    </w:rPr>
                  </w:pPr>
                  <w:r>
                    <w:rPr>
                      <w:rFonts w:ascii="Arial" w:eastAsia="MS Mincho" w:hAnsi="Arial" w:cs="Arial"/>
                      <w:sz w:val="20"/>
                      <w:szCs w:val="20"/>
                      <w:lang w:eastAsia="en-US"/>
                    </w:rPr>
                    <w:t>Summative 60%</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4021512" w14:textId="77777777" w:rsidR="00B6705A" w:rsidRDefault="00A901DD">
                  <w:pPr>
                    <w:spacing w:after="160" w:line="259" w:lineRule="auto"/>
                    <w:rPr>
                      <w:rFonts w:ascii="Arial" w:eastAsia="MS Mincho" w:hAnsi="Arial" w:cs="Arial"/>
                      <w:sz w:val="20"/>
                      <w:szCs w:val="20"/>
                      <w:lang w:eastAsia="en-US"/>
                    </w:rPr>
                  </w:pPr>
                  <w:r>
                    <w:rPr>
                      <w:rFonts w:ascii="Arial" w:eastAsia="MS Mincho" w:hAnsi="Arial" w:cs="Arial"/>
                      <w:sz w:val="20"/>
                      <w:szCs w:val="20"/>
                      <w:lang w:eastAsia="en-US"/>
                    </w:rPr>
                    <w:t>End of module</w:t>
                  </w:r>
                </w:p>
              </w:tc>
            </w:tr>
          </w:tbl>
          <w:p w14:paraId="1199C563" w14:textId="77777777" w:rsidR="00B6705A" w:rsidRDefault="00B6705A">
            <w:pPr>
              <w:spacing w:after="160" w:line="360" w:lineRule="auto"/>
              <w:jc w:val="both"/>
              <w:rPr>
                <w:rFonts w:ascii="Arial" w:eastAsia="Calibri" w:hAnsi="Arial" w:cs="Arial"/>
                <w:bCs/>
                <w:sz w:val="20"/>
                <w:szCs w:val="20"/>
                <w:u w:val="single"/>
                <w:lang w:eastAsia="en-US"/>
              </w:rPr>
            </w:pPr>
          </w:p>
          <w:p w14:paraId="533633EA" w14:textId="77777777" w:rsidR="00B6705A" w:rsidRDefault="00A901DD">
            <w:pPr>
              <w:spacing w:after="160" w:line="360" w:lineRule="auto"/>
              <w:jc w:val="both"/>
              <w:rPr>
                <w:rFonts w:ascii="Arial" w:eastAsia="Calibri" w:hAnsi="Arial" w:cs="Arial"/>
                <w:bCs/>
                <w:sz w:val="20"/>
                <w:szCs w:val="20"/>
                <w:u w:val="single"/>
                <w:lang w:eastAsia="en-US"/>
              </w:rPr>
            </w:pPr>
            <w:r>
              <w:rPr>
                <w:rFonts w:ascii="Arial" w:eastAsia="Calibri" w:hAnsi="Arial" w:cs="Arial"/>
                <w:bCs/>
                <w:sz w:val="20"/>
                <w:szCs w:val="20"/>
                <w:u w:val="single"/>
                <w:lang w:eastAsia="en-US"/>
              </w:rPr>
              <w:t>The VLE-based exam</w:t>
            </w:r>
          </w:p>
          <w:p w14:paraId="617286C0" w14:textId="77777777" w:rsidR="00B6705A" w:rsidRDefault="00A901DD">
            <w:pPr>
              <w:spacing w:after="160" w:line="360" w:lineRule="auto"/>
              <w:jc w:val="both"/>
              <w:rPr>
                <w:rFonts w:ascii="Arial" w:eastAsia="Calibri" w:hAnsi="Arial" w:cs="Arial"/>
                <w:bCs/>
                <w:sz w:val="20"/>
                <w:szCs w:val="20"/>
                <w:lang w:eastAsia="en-US"/>
              </w:rPr>
            </w:pPr>
            <w:r>
              <w:rPr>
                <w:rFonts w:ascii="Arial" w:eastAsia="Calibri" w:hAnsi="Arial" w:cs="Arial"/>
                <w:bCs/>
                <w:sz w:val="20"/>
                <w:szCs w:val="20"/>
                <w:lang w:eastAsia="en-US"/>
              </w:rPr>
              <w:t xml:space="preserve">This is a digital mid-module summative exam that covers themes 1-6 </w:t>
            </w:r>
            <w:r>
              <w:rPr>
                <w:rFonts w:ascii="Arial" w:eastAsia="Calibri" w:hAnsi="Arial" w:cs="Arial"/>
                <w:bCs/>
                <w:sz w:val="20"/>
                <w:szCs w:val="20"/>
                <w:lang w:eastAsia="en-US"/>
              </w:rPr>
              <w:t xml:space="preserve">from module teams list. The assessment comprises of 30 multiple-choice questions (MCQs) and 1 mark per question is awarded in the form of immediate feedback after exam completion. The exam weighting is 40% of the total module mark and the delivery mode is </w:t>
            </w:r>
            <w:r>
              <w:rPr>
                <w:rFonts w:ascii="Arial" w:eastAsia="Calibri" w:hAnsi="Arial" w:cs="Arial"/>
                <w:bCs/>
                <w:sz w:val="20"/>
                <w:szCs w:val="20"/>
                <w:lang w:eastAsia="en-US"/>
              </w:rPr>
              <w:t xml:space="preserve">a VLE-based digitised assessment. The exam is </w:t>
            </w:r>
            <w:proofErr w:type="spellStart"/>
            <w:r>
              <w:rPr>
                <w:rFonts w:ascii="Arial" w:eastAsia="Calibri" w:hAnsi="Arial" w:cs="Arial"/>
                <w:bCs/>
                <w:sz w:val="20"/>
                <w:szCs w:val="20"/>
                <w:lang w:eastAsia="en-US"/>
              </w:rPr>
              <w:t>automarked</w:t>
            </w:r>
            <w:proofErr w:type="spellEnd"/>
            <w:r>
              <w:rPr>
                <w:rFonts w:ascii="Arial" w:eastAsia="Calibri" w:hAnsi="Arial" w:cs="Arial"/>
                <w:bCs/>
                <w:sz w:val="20"/>
                <w:szCs w:val="20"/>
                <w:lang w:eastAsia="en-US"/>
              </w:rPr>
              <w:t xml:space="preserve"> and the marks are reported as a percentage. The exam is developed by the Module Coordinator with the help of an assessment blueprint created by the Assessment Development Team. All items (individual </w:t>
            </w:r>
            <w:r>
              <w:rPr>
                <w:rFonts w:ascii="Arial" w:eastAsia="Calibri" w:hAnsi="Arial" w:cs="Arial"/>
                <w:bCs/>
                <w:sz w:val="20"/>
                <w:szCs w:val="20"/>
                <w:lang w:eastAsia="en-US"/>
              </w:rPr>
              <w:t>questions) should meet the following requirements:</w:t>
            </w:r>
          </w:p>
          <w:p w14:paraId="01A85F6D" w14:textId="77777777" w:rsidR="00B6705A" w:rsidRDefault="00A901DD">
            <w:pPr>
              <w:numPr>
                <w:ilvl w:val="0"/>
                <w:numId w:val="8"/>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Test acquired knowledge and the application of that knowledge rather than language skills.</w:t>
            </w:r>
          </w:p>
          <w:p w14:paraId="33618CC0" w14:textId="77777777" w:rsidR="00B6705A" w:rsidRDefault="00A901DD">
            <w:pPr>
              <w:numPr>
                <w:ilvl w:val="0"/>
                <w:numId w:val="8"/>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Use direct and clear language.</w:t>
            </w:r>
          </w:p>
          <w:p w14:paraId="40616569" w14:textId="77777777" w:rsidR="00B6705A" w:rsidRDefault="00A901DD">
            <w:pPr>
              <w:numPr>
                <w:ilvl w:val="0"/>
                <w:numId w:val="8"/>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Use terminology that has been used during lessons.</w:t>
            </w:r>
          </w:p>
          <w:p w14:paraId="737C534E" w14:textId="77777777" w:rsidR="00B6705A" w:rsidRDefault="00A901DD">
            <w:pPr>
              <w:numPr>
                <w:ilvl w:val="0"/>
                <w:numId w:val="8"/>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 xml:space="preserve">Focus on a single idea </w:t>
            </w:r>
            <w:r>
              <w:rPr>
                <w:rFonts w:ascii="Arial" w:eastAsia="Calibri" w:hAnsi="Arial" w:cs="Arial"/>
                <w:bCs/>
                <w:sz w:val="20"/>
                <w:szCs w:val="20"/>
                <w:lang w:eastAsia="en-US"/>
              </w:rPr>
              <w:t>rather than a combination of subject matters.</w:t>
            </w:r>
          </w:p>
          <w:p w14:paraId="0394DDE9" w14:textId="77777777" w:rsidR="00B6705A" w:rsidRDefault="00A901DD">
            <w:pPr>
              <w:numPr>
                <w:ilvl w:val="0"/>
                <w:numId w:val="8"/>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Ensure that all options are homogenous, plausible and as concise as possible (giving detail where required though).</w:t>
            </w:r>
          </w:p>
          <w:p w14:paraId="0111EFD1" w14:textId="77777777" w:rsidR="00B6705A" w:rsidRDefault="00A901DD">
            <w:pPr>
              <w:numPr>
                <w:ilvl w:val="0"/>
                <w:numId w:val="8"/>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 xml:space="preserve">Ensure that a representative sample across topics/themes is given in each version </w:t>
            </w:r>
            <w:r>
              <w:rPr>
                <w:rFonts w:ascii="Arial" w:eastAsia="Calibri" w:hAnsi="Arial" w:cs="Arial"/>
                <w:bCs/>
                <w:sz w:val="20"/>
                <w:szCs w:val="20"/>
                <w:lang w:eastAsia="en-US"/>
              </w:rPr>
              <w:t>created and similar ground is not covered by more than one item.</w:t>
            </w:r>
          </w:p>
          <w:p w14:paraId="2829D2EF" w14:textId="77777777" w:rsidR="00B6705A" w:rsidRDefault="00B6705A">
            <w:pPr>
              <w:spacing w:after="160" w:line="360" w:lineRule="auto"/>
              <w:ind w:left="720"/>
              <w:contextualSpacing/>
              <w:jc w:val="both"/>
              <w:rPr>
                <w:rFonts w:ascii="Arial" w:eastAsia="Calibri" w:hAnsi="Arial" w:cs="Arial"/>
                <w:bCs/>
                <w:sz w:val="20"/>
                <w:szCs w:val="20"/>
                <w:lang w:eastAsia="en-US"/>
              </w:rPr>
            </w:pPr>
          </w:p>
          <w:p w14:paraId="678DE288" w14:textId="77777777" w:rsidR="00B6705A" w:rsidRDefault="00A901DD">
            <w:pPr>
              <w:spacing w:after="160" w:line="360" w:lineRule="auto"/>
              <w:jc w:val="both"/>
              <w:rPr>
                <w:rFonts w:ascii="Arial" w:eastAsia="Calibri" w:hAnsi="Arial" w:cs="Arial"/>
                <w:b/>
                <w:sz w:val="20"/>
                <w:szCs w:val="20"/>
                <w:lang w:eastAsia="en-US"/>
              </w:rPr>
            </w:pPr>
            <w:r>
              <w:rPr>
                <w:rFonts w:ascii="Arial" w:eastAsia="Calibri" w:hAnsi="Arial" w:cs="Arial"/>
                <w:b/>
                <w:sz w:val="20"/>
                <w:szCs w:val="20"/>
                <w:lang w:eastAsia="en-US"/>
              </w:rPr>
              <w:t xml:space="preserve">An MCQ item </w:t>
            </w:r>
            <w:r>
              <w:rPr>
                <w:rFonts w:ascii="Arial" w:eastAsia="Calibri" w:hAnsi="Arial" w:cs="Arial"/>
                <w:b/>
                <w:sz w:val="20"/>
                <w:szCs w:val="20"/>
                <w:u w:val="single"/>
                <w:lang w:eastAsia="en-US"/>
              </w:rPr>
              <w:t>example:</w:t>
            </w:r>
          </w:p>
          <w:p w14:paraId="49385A3A" w14:textId="77777777" w:rsidR="00B6705A" w:rsidRDefault="00A901DD">
            <w:pPr>
              <w:spacing w:after="160" w:line="360" w:lineRule="auto"/>
              <w:jc w:val="both"/>
              <w:rPr>
                <w:rFonts w:ascii="Arial" w:eastAsia="Calibri" w:hAnsi="Arial" w:cs="Arial"/>
                <w:bCs/>
                <w:sz w:val="20"/>
                <w:szCs w:val="20"/>
                <w:lang w:eastAsia="en-US"/>
              </w:rPr>
            </w:pPr>
            <w:r>
              <w:rPr>
                <w:rFonts w:ascii="Arial" w:eastAsia="Calibri" w:hAnsi="Arial" w:cs="Arial"/>
                <w:bCs/>
                <w:sz w:val="20"/>
                <w:szCs w:val="20"/>
                <w:lang w:eastAsia="en-US"/>
              </w:rPr>
              <w:t>Businesses do not operate in isolation. They are affected by the activities of competitors, the power of buyers and/or suppliers, and customers’ response to their produc</w:t>
            </w:r>
            <w:r>
              <w:rPr>
                <w:rFonts w:ascii="Arial" w:eastAsia="Calibri" w:hAnsi="Arial" w:cs="Arial"/>
                <w:bCs/>
                <w:sz w:val="20"/>
                <w:szCs w:val="20"/>
                <w:lang w:eastAsia="en-US"/>
              </w:rPr>
              <w:t>ts in a highly competitive environment. Which one of the following will be of most benefit to a company when planning strategy?</w:t>
            </w:r>
          </w:p>
          <w:p w14:paraId="11EA4AED" w14:textId="77777777" w:rsidR="00B6705A" w:rsidRDefault="00A901DD">
            <w:pPr>
              <w:spacing w:after="160" w:line="360" w:lineRule="auto"/>
              <w:jc w:val="both"/>
              <w:rPr>
                <w:rFonts w:ascii="Arial" w:eastAsia="Calibri" w:hAnsi="Arial" w:cs="Arial"/>
                <w:bCs/>
                <w:sz w:val="20"/>
                <w:szCs w:val="20"/>
                <w:lang w:eastAsia="en-US"/>
              </w:rPr>
            </w:pPr>
            <w:r>
              <w:rPr>
                <w:rFonts w:ascii="Arial" w:eastAsia="Calibri" w:hAnsi="Arial" w:cs="Arial"/>
                <w:bCs/>
                <w:sz w:val="20"/>
                <w:szCs w:val="20"/>
                <w:lang w:eastAsia="en-US"/>
              </w:rPr>
              <w:t>a) VRIO analysis</w:t>
            </w:r>
          </w:p>
          <w:p w14:paraId="64491021" w14:textId="77777777" w:rsidR="00B6705A" w:rsidRDefault="00A901DD">
            <w:pPr>
              <w:spacing w:after="160" w:line="360" w:lineRule="auto"/>
              <w:jc w:val="both"/>
              <w:rPr>
                <w:rFonts w:ascii="Arial" w:eastAsia="Calibri" w:hAnsi="Arial" w:cs="Arial"/>
                <w:bCs/>
                <w:sz w:val="20"/>
                <w:szCs w:val="20"/>
                <w:lang w:eastAsia="en-US"/>
              </w:rPr>
            </w:pPr>
            <w:r>
              <w:rPr>
                <w:rFonts w:ascii="Arial" w:eastAsia="Calibri" w:hAnsi="Arial" w:cs="Arial"/>
                <w:bCs/>
                <w:sz w:val="20"/>
                <w:szCs w:val="20"/>
                <w:lang w:eastAsia="en-US"/>
              </w:rPr>
              <w:t xml:space="preserve">b) Game Theory </w:t>
            </w:r>
          </w:p>
          <w:p w14:paraId="61FCBE5E" w14:textId="77777777" w:rsidR="00B6705A" w:rsidRDefault="00A901DD">
            <w:pPr>
              <w:spacing w:after="160" w:line="360" w:lineRule="auto"/>
              <w:jc w:val="both"/>
              <w:rPr>
                <w:rFonts w:ascii="Arial" w:eastAsia="Calibri" w:hAnsi="Arial" w:cs="Arial"/>
                <w:bCs/>
                <w:sz w:val="20"/>
                <w:szCs w:val="20"/>
                <w:lang w:eastAsia="en-US"/>
              </w:rPr>
            </w:pPr>
            <w:r>
              <w:rPr>
                <w:rFonts w:ascii="Arial" w:eastAsia="Calibri" w:hAnsi="Arial" w:cs="Arial"/>
                <w:bCs/>
                <w:sz w:val="20"/>
                <w:szCs w:val="20"/>
                <w:lang w:eastAsia="en-US"/>
              </w:rPr>
              <w:t xml:space="preserve">c) Scenario analysis </w:t>
            </w:r>
          </w:p>
          <w:p w14:paraId="38200A12" w14:textId="77777777" w:rsidR="00B6705A" w:rsidRDefault="00A901DD">
            <w:pPr>
              <w:spacing w:after="160" w:line="360" w:lineRule="auto"/>
              <w:jc w:val="both"/>
              <w:rPr>
                <w:rFonts w:ascii="Arial" w:eastAsia="Calibri" w:hAnsi="Arial" w:cs="Arial"/>
                <w:bCs/>
                <w:sz w:val="20"/>
                <w:szCs w:val="20"/>
                <w:lang w:eastAsia="en-US"/>
              </w:rPr>
            </w:pPr>
            <w:r>
              <w:rPr>
                <w:rFonts w:ascii="Arial" w:eastAsia="Calibri" w:hAnsi="Arial" w:cs="Arial"/>
                <w:bCs/>
                <w:sz w:val="20"/>
                <w:szCs w:val="20"/>
                <w:lang w:eastAsia="en-US"/>
              </w:rPr>
              <w:t xml:space="preserve">d) STP Process </w:t>
            </w:r>
          </w:p>
          <w:p w14:paraId="402F19EC" w14:textId="77777777" w:rsidR="00B6705A" w:rsidRDefault="00B6705A">
            <w:pPr>
              <w:spacing w:after="160" w:line="360" w:lineRule="auto"/>
              <w:jc w:val="both"/>
              <w:rPr>
                <w:rFonts w:ascii="Arial" w:eastAsia="Calibri" w:hAnsi="Arial" w:cs="Arial"/>
                <w:b/>
                <w:sz w:val="20"/>
                <w:szCs w:val="20"/>
                <w:lang w:eastAsia="en-US"/>
              </w:rPr>
            </w:pPr>
          </w:p>
          <w:p w14:paraId="6A025437" w14:textId="77777777" w:rsidR="00B6705A" w:rsidRDefault="00A901DD">
            <w:pPr>
              <w:spacing w:after="160" w:line="360" w:lineRule="auto"/>
              <w:jc w:val="both"/>
              <w:rPr>
                <w:rFonts w:ascii="Arial" w:eastAsia="Calibri" w:hAnsi="Arial" w:cs="Arial"/>
                <w:b/>
                <w:sz w:val="20"/>
                <w:szCs w:val="20"/>
                <w:lang w:eastAsia="en-US"/>
              </w:rPr>
            </w:pPr>
            <w:r>
              <w:rPr>
                <w:rFonts w:ascii="Arial" w:eastAsia="Calibri" w:hAnsi="Arial" w:cs="Arial"/>
                <w:b/>
                <w:sz w:val="20"/>
                <w:szCs w:val="20"/>
                <w:lang w:eastAsia="en-US"/>
              </w:rPr>
              <w:t xml:space="preserve">A ‘drag and drop’ item </w:t>
            </w:r>
            <w:r>
              <w:rPr>
                <w:rFonts w:ascii="Arial" w:eastAsia="Calibri" w:hAnsi="Arial" w:cs="Arial"/>
                <w:b/>
                <w:sz w:val="20"/>
                <w:szCs w:val="20"/>
                <w:u w:val="single"/>
                <w:lang w:eastAsia="en-US"/>
              </w:rPr>
              <w:t>example:</w:t>
            </w:r>
          </w:p>
          <w:p w14:paraId="7665A7E1" w14:textId="77777777" w:rsidR="00B6705A" w:rsidRDefault="00A901DD">
            <w:pPr>
              <w:spacing w:after="160" w:line="360" w:lineRule="auto"/>
              <w:jc w:val="both"/>
              <w:rPr>
                <w:rFonts w:ascii="Arial" w:eastAsia="Calibri" w:hAnsi="Arial" w:cs="Arial"/>
                <w:bCs/>
                <w:sz w:val="20"/>
                <w:szCs w:val="20"/>
                <w:lang w:eastAsia="en-US"/>
              </w:rPr>
            </w:pPr>
            <w:r>
              <w:rPr>
                <w:rFonts w:ascii="Arial" w:eastAsia="Times New Roman" w:hAnsi="Arial" w:cs="Arial"/>
                <w:noProof/>
                <w:sz w:val="16"/>
              </w:rPr>
              <w:lastRenderedPageBreak/>
              <w:drawing>
                <wp:inline distT="0" distB="0" distL="0" distR="0" wp14:anchorId="16BA33A6" wp14:editId="005C2EDE">
                  <wp:extent cx="2950845" cy="16459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50845" cy="1645920"/>
                          </a:xfrm>
                          <a:prstGeom prst="rect">
                            <a:avLst/>
                          </a:prstGeom>
                          <a:noFill/>
                        </pic:spPr>
                      </pic:pic>
                    </a:graphicData>
                  </a:graphic>
                </wp:inline>
              </w:drawing>
            </w:r>
          </w:p>
          <w:p w14:paraId="34E66424" w14:textId="77777777" w:rsidR="00B6705A" w:rsidRDefault="00B6705A">
            <w:pPr>
              <w:spacing w:after="160" w:line="360" w:lineRule="auto"/>
              <w:jc w:val="both"/>
              <w:rPr>
                <w:rFonts w:ascii="Arial" w:eastAsia="Calibri" w:hAnsi="Arial" w:cs="Arial"/>
                <w:bCs/>
                <w:sz w:val="20"/>
                <w:szCs w:val="20"/>
                <w:lang w:eastAsia="en-US"/>
              </w:rPr>
            </w:pPr>
          </w:p>
          <w:p w14:paraId="059C873B" w14:textId="77777777" w:rsidR="00B6705A" w:rsidRDefault="00A901DD">
            <w:pPr>
              <w:spacing w:after="160" w:line="360" w:lineRule="auto"/>
              <w:jc w:val="both"/>
              <w:rPr>
                <w:rFonts w:ascii="Arial" w:eastAsia="Calibri" w:hAnsi="Arial" w:cs="Arial"/>
                <w:bCs/>
                <w:sz w:val="20"/>
                <w:szCs w:val="20"/>
                <w:u w:val="single"/>
                <w:lang w:eastAsia="en-US"/>
              </w:rPr>
            </w:pPr>
            <w:r>
              <w:rPr>
                <w:rFonts w:ascii="Arial" w:eastAsia="Calibri" w:hAnsi="Arial" w:cs="Arial"/>
                <w:bCs/>
                <w:sz w:val="20"/>
                <w:szCs w:val="20"/>
                <w:u w:val="single"/>
                <w:lang w:eastAsia="en-US"/>
              </w:rPr>
              <w:t>The End-of-Module Cas</w:t>
            </w:r>
            <w:r>
              <w:rPr>
                <w:rFonts w:ascii="Arial" w:eastAsia="Calibri" w:hAnsi="Arial" w:cs="Arial"/>
                <w:bCs/>
                <w:sz w:val="20"/>
                <w:szCs w:val="20"/>
                <w:u w:val="single"/>
                <w:lang w:eastAsia="en-US"/>
              </w:rPr>
              <w:t>e study report</w:t>
            </w:r>
          </w:p>
          <w:p w14:paraId="60FCA737" w14:textId="77777777" w:rsidR="00B6705A" w:rsidRDefault="00A901DD">
            <w:pPr>
              <w:spacing w:after="160" w:line="360" w:lineRule="auto"/>
              <w:jc w:val="both"/>
              <w:rPr>
                <w:rFonts w:ascii="Arial" w:eastAsia="Calibri" w:hAnsi="Arial" w:cs="Arial"/>
                <w:b/>
                <w:sz w:val="20"/>
                <w:szCs w:val="20"/>
                <w:lang w:eastAsia="en-US"/>
              </w:rPr>
            </w:pPr>
            <w:r>
              <w:rPr>
                <w:rFonts w:ascii="Arial" w:eastAsia="Calibri" w:hAnsi="Arial" w:cs="Arial"/>
                <w:b/>
                <w:sz w:val="20"/>
                <w:szCs w:val="20"/>
                <w:lang w:eastAsia="en-US"/>
              </w:rPr>
              <w:t>Context</w:t>
            </w:r>
          </w:p>
          <w:p w14:paraId="57A7DF71" w14:textId="77777777" w:rsidR="00B6705A" w:rsidRDefault="00A901DD">
            <w:pPr>
              <w:spacing w:after="160" w:line="360" w:lineRule="auto"/>
              <w:jc w:val="both"/>
              <w:rPr>
                <w:rFonts w:ascii="Arial" w:eastAsia="Calibri" w:hAnsi="Arial" w:cs="Arial"/>
                <w:bCs/>
                <w:sz w:val="20"/>
                <w:szCs w:val="20"/>
                <w:lang w:eastAsia="en-US"/>
              </w:rPr>
            </w:pPr>
            <w:r>
              <w:rPr>
                <w:rFonts w:ascii="Arial" w:eastAsia="Calibri" w:hAnsi="Arial" w:cs="Arial"/>
                <w:bCs/>
                <w:sz w:val="20"/>
                <w:szCs w:val="20"/>
                <w:lang w:eastAsia="en-US"/>
              </w:rPr>
              <w:t>The world of business is rapidly changing and becoming more international. As businesses internationalise, they face a great many opportunities and challenges and they must be aware of the impact of robotics and artificial intelligen</w:t>
            </w:r>
            <w:r>
              <w:rPr>
                <w:rFonts w:ascii="Arial" w:eastAsia="Calibri" w:hAnsi="Arial" w:cs="Arial"/>
                <w:bCs/>
                <w:sz w:val="20"/>
                <w:szCs w:val="20"/>
                <w:lang w:eastAsia="en-US"/>
              </w:rPr>
              <w:t>ce on the way that they operate. As companies develop their international businesses, they face a number of challenges. Businesses need to conduct an environmental analysis and innovate into new products or services that are appropriate for the internation</w:t>
            </w:r>
            <w:r>
              <w:rPr>
                <w:rFonts w:ascii="Arial" w:eastAsia="Calibri" w:hAnsi="Arial" w:cs="Arial"/>
                <w:bCs/>
                <w:sz w:val="20"/>
                <w:szCs w:val="20"/>
                <w:lang w:eastAsia="en-US"/>
              </w:rPr>
              <w:t>al environment and understand the importance of business ethics in international operations. In addition to these operational factors, businesses face challenges as how to market their goods and services when they enter international markets.</w:t>
            </w:r>
          </w:p>
          <w:p w14:paraId="5E33D28F" w14:textId="77777777" w:rsidR="00B6705A" w:rsidRDefault="00A901DD">
            <w:pPr>
              <w:spacing w:after="160" w:line="360" w:lineRule="auto"/>
              <w:jc w:val="both"/>
              <w:rPr>
                <w:rFonts w:ascii="Arial" w:eastAsia="Calibri" w:hAnsi="Arial" w:cs="Arial"/>
                <w:b/>
                <w:sz w:val="20"/>
                <w:szCs w:val="20"/>
                <w:lang w:eastAsia="en-US"/>
              </w:rPr>
            </w:pPr>
            <w:r>
              <w:rPr>
                <w:rFonts w:ascii="Arial" w:eastAsia="Calibri" w:hAnsi="Arial" w:cs="Arial"/>
                <w:b/>
                <w:sz w:val="20"/>
                <w:szCs w:val="20"/>
                <w:lang w:eastAsia="en-US"/>
              </w:rPr>
              <w:t>Report writin</w:t>
            </w:r>
            <w:r>
              <w:rPr>
                <w:rFonts w:ascii="Arial" w:eastAsia="Calibri" w:hAnsi="Arial" w:cs="Arial"/>
                <w:b/>
                <w:sz w:val="20"/>
                <w:szCs w:val="20"/>
                <w:lang w:eastAsia="en-US"/>
              </w:rPr>
              <w:t>g task</w:t>
            </w:r>
          </w:p>
          <w:p w14:paraId="05218FFE" w14:textId="77777777" w:rsidR="00B6705A" w:rsidRDefault="00A901DD">
            <w:pPr>
              <w:spacing w:after="160" w:line="360" w:lineRule="auto"/>
              <w:jc w:val="both"/>
              <w:rPr>
                <w:rFonts w:ascii="Arial" w:eastAsia="Calibri" w:hAnsi="Arial" w:cs="Arial"/>
                <w:bCs/>
                <w:sz w:val="20"/>
                <w:szCs w:val="20"/>
                <w:lang w:eastAsia="en-US"/>
              </w:rPr>
            </w:pPr>
            <w:r>
              <w:rPr>
                <w:rFonts w:ascii="Arial" w:eastAsia="Calibri" w:hAnsi="Arial" w:cs="Arial"/>
                <w:bCs/>
                <w:sz w:val="20"/>
                <w:szCs w:val="20"/>
                <w:lang w:eastAsia="en-US"/>
              </w:rPr>
              <w:t xml:space="preserve">Students should select two companies that are not from their home country, and conduct research to find out how they have developed their international operations. The research will then be presented as a report of approx. 2000 words with the </w:t>
            </w:r>
            <w:r>
              <w:rPr>
                <w:rFonts w:ascii="Arial" w:eastAsia="Calibri" w:hAnsi="Arial" w:cs="Arial"/>
                <w:bCs/>
                <w:sz w:val="20"/>
                <w:szCs w:val="20"/>
                <w:lang w:eastAsia="en-US"/>
              </w:rPr>
              <w:t>following sections:</w:t>
            </w:r>
          </w:p>
          <w:p w14:paraId="739DC728" w14:textId="77777777" w:rsidR="00B6705A" w:rsidRDefault="00A901DD">
            <w:pPr>
              <w:numPr>
                <w:ilvl w:val="0"/>
                <w:numId w:val="9"/>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 xml:space="preserve">Section 1: Introduction </w:t>
            </w:r>
          </w:p>
          <w:p w14:paraId="06EE391A" w14:textId="77777777" w:rsidR="00B6705A" w:rsidRDefault="00A901DD">
            <w:pPr>
              <w:numPr>
                <w:ilvl w:val="0"/>
                <w:numId w:val="9"/>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Section 2: International Development</w:t>
            </w:r>
          </w:p>
          <w:p w14:paraId="7C115FC0" w14:textId="77777777" w:rsidR="00B6705A" w:rsidRDefault="00A901DD">
            <w:pPr>
              <w:numPr>
                <w:ilvl w:val="0"/>
                <w:numId w:val="9"/>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 xml:space="preserve">Section 3: Business Challenges </w:t>
            </w:r>
          </w:p>
          <w:p w14:paraId="419349A0" w14:textId="77777777" w:rsidR="00B6705A" w:rsidRDefault="00A901DD">
            <w:pPr>
              <w:numPr>
                <w:ilvl w:val="0"/>
                <w:numId w:val="9"/>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 xml:space="preserve">Section 4: Factor evaluation </w:t>
            </w:r>
          </w:p>
          <w:p w14:paraId="4A7C6926" w14:textId="77777777" w:rsidR="00B6705A" w:rsidRDefault="00A901DD">
            <w:pPr>
              <w:numPr>
                <w:ilvl w:val="0"/>
                <w:numId w:val="9"/>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 xml:space="preserve">Section 5: Conclusion </w:t>
            </w:r>
          </w:p>
          <w:p w14:paraId="21DAB178" w14:textId="77777777" w:rsidR="00B6705A" w:rsidRDefault="00A901DD">
            <w:pPr>
              <w:numPr>
                <w:ilvl w:val="0"/>
                <w:numId w:val="9"/>
              </w:numPr>
              <w:spacing w:after="160" w:line="360"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 xml:space="preserve">Section 6: Reference list </w:t>
            </w:r>
          </w:p>
          <w:p w14:paraId="5DD71A30" w14:textId="77777777" w:rsidR="00B6705A" w:rsidRDefault="00A901DD">
            <w:pPr>
              <w:spacing w:after="160" w:line="360" w:lineRule="auto"/>
              <w:jc w:val="both"/>
              <w:rPr>
                <w:rFonts w:ascii="Arial" w:eastAsia="Calibri" w:hAnsi="Arial" w:cs="Arial"/>
                <w:bCs/>
                <w:sz w:val="20"/>
                <w:szCs w:val="20"/>
                <w:lang w:eastAsia="en-US"/>
              </w:rPr>
            </w:pPr>
            <w:r>
              <w:rPr>
                <w:rFonts w:ascii="Arial" w:eastAsia="Calibri" w:hAnsi="Arial" w:cs="Arial"/>
                <w:bCs/>
                <w:sz w:val="20"/>
                <w:szCs w:val="20"/>
                <w:lang w:eastAsia="en-US"/>
              </w:rPr>
              <w:t xml:space="preserve">The assessment must be typed in Arial font 12, with 2.0 </w:t>
            </w:r>
            <w:r>
              <w:rPr>
                <w:rFonts w:ascii="Arial" w:eastAsia="Calibri" w:hAnsi="Arial" w:cs="Arial"/>
                <w:bCs/>
                <w:sz w:val="20"/>
                <w:szCs w:val="20"/>
                <w:lang w:eastAsia="en-US"/>
              </w:rPr>
              <w:t>line spacing and submitted electronically via the VLE Turnitin plug in page. Assessments submitted after the submission deadline may incur penalties or may not be accepted.</w:t>
            </w:r>
            <w:r>
              <w:rPr>
                <w:rFonts w:ascii="Calibri" w:eastAsia="Calibri" w:hAnsi="Calibri" w:cs="Times New Roman"/>
                <w:lang w:eastAsia="en-US"/>
              </w:rPr>
              <w:t xml:space="preserve"> </w:t>
            </w:r>
            <w:r>
              <w:rPr>
                <w:rFonts w:ascii="Arial" w:eastAsia="Calibri" w:hAnsi="Arial" w:cs="Arial"/>
                <w:bCs/>
                <w:sz w:val="20"/>
                <w:szCs w:val="20"/>
                <w:lang w:eastAsia="en-US"/>
              </w:rPr>
              <w:t>The assessment will be marked on the VLE and written feedback will also be provided</w:t>
            </w:r>
            <w:r>
              <w:rPr>
                <w:rFonts w:ascii="Arial" w:eastAsia="Calibri" w:hAnsi="Arial" w:cs="Arial"/>
                <w:bCs/>
                <w:sz w:val="20"/>
                <w:szCs w:val="20"/>
                <w:lang w:eastAsia="en-US"/>
              </w:rPr>
              <w:t xml:space="preserve"> on the VLE.  </w:t>
            </w:r>
          </w:p>
          <w:p w14:paraId="20149C39" w14:textId="77777777" w:rsidR="00B6705A" w:rsidRDefault="00B6705A">
            <w:pPr>
              <w:spacing w:after="160" w:line="360" w:lineRule="auto"/>
              <w:jc w:val="both"/>
              <w:rPr>
                <w:rFonts w:ascii="Arial" w:eastAsia="Calibri" w:hAnsi="Arial" w:cs="Arial"/>
                <w:b/>
                <w:bCs/>
                <w:sz w:val="20"/>
                <w:szCs w:val="20"/>
                <w:u w:val="single"/>
                <w:lang w:eastAsia="en-US"/>
              </w:rPr>
            </w:pPr>
          </w:p>
          <w:p w14:paraId="51BA090D" w14:textId="77777777" w:rsidR="00B6705A" w:rsidRDefault="00A901DD">
            <w:pPr>
              <w:spacing w:after="160" w:line="360" w:lineRule="auto"/>
              <w:jc w:val="both"/>
              <w:rPr>
                <w:rFonts w:ascii="Arial" w:eastAsia="Calibri" w:hAnsi="Arial" w:cs="Arial"/>
                <w:b/>
                <w:bCs/>
                <w:sz w:val="20"/>
                <w:szCs w:val="20"/>
                <w:u w:val="single"/>
                <w:lang w:eastAsia="en-US"/>
              </w:rPr>
            </w:pPr>
            <w:r>
              <w:rPr>
                <w:rFonts w:ascii="Arial" w:eastAsia="Calibri" w:hAnsi="Arial" w:cs="Arial"/>
                <w:b/>
                <w:bCs/>
                <w:sz w:val="20"/>
                <w:szCs w:val="20"/>
                <w:u w:val="single"/>
                <w:lang w:eastAsia="en-US"/>
              </w:rPr>
              <w:t>Conclusion</w:t>
            </w:r>
          </w:p>
          <w:p w14:paraId="68FA2976" w14:textId="77777777" w:rsidR="00B6705A" w:rsidRDefault="00A901DD">
            <w:pPr>
              <w:spacing w:after="160" w:line="360" w:lineRule="auto"/>
              <w:jc w:val="both"/>
              <w:rPr>
                <w:rFonts w:ascii="Arial" w:eastAsia="Calibri" w:hAnsi="Arial" w:cs="Arial"/>
                <w:b/>
                <w:bCs/>
                <w:sz w:val="20"/>
                <w:szCs w:val="20"/>
                <w:u w:val="single"/>
                <w:lang w:eastAsia="en-US"/>
              </w:rPr>
            </w:pPr>
            <w:r>
              <w:rPr>
                <w:rFonts w:ascii="Arial" w:eastAsia="Calibri" w:hAnsi="Arial" w:cs="Arial"/>
                <w:sz w:val="20"/>
                <w:szCs w:val="20"/>
                <w:lang w:eastAsia="en-US"/>
              </w:rPr>
              <w:t xml:space="preserve">After the module was taught for one academic year, the following important conclusions were made: the effective adoption and use of VLE-based digital assessments and feedback is achieved through reliable processes that encourage </w:t>
            </w:r>
            <w:r>
              <w:rPr>
                <w:rFonts w:ascii="Arial" w:eastAsia="Calibri" w:hAnsi="Arial" w:cs="Arial"/>
                <w:sz w:val="20"/>
                <w:szCs w:val="20"/>
                <w:lang w:eastAsia="en-US"/>
              </w:rPr>
              <w:t>both student and staff trust in the systems and processes adopted; additionally, via enhancing the student experience of assessment though clear and constructive feedback, and by allowing for timely and easily accessible feedback to be given to students. I</w:t>
            </w:r>
            <w:r>
              <w:rPr>
                <w:rFonts w:ascii="Arial" w:eastAsia="Calibri" w:hAnsi="Arial" w:cs="Arial"/>
                <w:sz w:val="20"/>
                <w:szCs w:val="20"/>
                <w:lang w:eastAsia="en-US"/>
              </w:rPr>
              <w:t>n turn, this</w:t>
            </w:r>
            <w:r>
              <w:rPr>
                <w:rFonts w:ascii="Arial" w:eastAsia="Calibri" w:hAnsi="Arial" w:cs="Arial"/>
                <w:b/>
                <w:bCs/>
                <w:sz w:val="20"/>
                <w:szCs w:val="20"/>
                <w:lang w:eastAsia="en-US"/>
              </w:rPr>
              <w:t xml:space="preserve"> </w:t>
            </w:r>
            <w:r>
              <w:rPr>
                <w:rFonts w:ascii="Arial" w:eastAsia="Calibri" w:hAnsi="Arial" w:cs="Arial"/>
                <w:sz w:val="20"/>
                <w:szCs w:val="20"/>
                <w:lang w:eastAsia="en-US"/>
              </w:rPr>
              <w:t xml:space="preserve">helped to increase staff confidence and participation in delivering digital </w:t>
            </w:r>
            <w:r>
              <w:rPr>
                <w:rFonts w:ascii="Arial" w:eastAsia="Calibri" w:hAnsi="Arial" w:cs="Arial"/>
                <w:sz w:val="20"/>
                <w:szCs w:val="20"/>
                <w:lang w:eastAsia="en-US"/>
              </w:rPr>
              <w:lastRenderedPageBreak/>
              <w:t>assessment, so that an increase both in digital VLE-based assessment and in the use of online feedback was seen. To illustrate and put the increase of digital assessme</w:t>
            </w:r>
            <w:r>
              <w:rPr>
                <w:rFonts w:ascii="Arial" w:eastAsia="Calibri" w:hAnsi="Arial" w:cs="Arial"/>
                <w:sz w:val="20"/>
                <w:szCs w:val="20"/>
                <w:lang w:eastAsia="en-US"/>
              </w:rPr>
              <w:t>nt and feedback in context, during the 2018/19 academic year, approx. 70% of modules in the International Pre-Master’s programme had at least one formative or summative assessment that was submitted and/or received feedback via the VLE.</w:t>
            </w:r>
          </w:p>
        </w:tc>
      </w:tr>
    </w:tbl>
    <w:p w14:paraId="35519A0F" w14:textId="77777777" w:rsidR="00B6705A" w:rsidRDefault="00B6705A">
      <w:pPr>
        <w:shd w:val="clear" w:color="auto" w:fill="FFFFFF"/>
        <w:spacing w:before="100" w:beforeAutospacing="1" w:after="100" w:afterAutospacing="1" w:line="240" w:lineRule="auto"/>
        <w:rPr>
          <w:rFonts w:eastAsia="Times New Roman" w:cstheme="minorHAnsi"/>
          <w:b/>
          <w:bCs/>
          <w:color w:val="373A3C"/>
          <w:u w:val="single"/>
        </w:rPr>
      </w:pPr>
    </w:p>
    <w:p w14:paraId="16900419" w14:textId="77777777" w:rsidR="00B6705A" w:rsidRDefault="00B6705A">
      <w:pPr>
        <w:shd w:val="clear" w:color="auto" w:fill="FFFFFF"/>
        <w:spacing w:before="100" w:beforeAutospacing="1" w:after="100" w:afterAutospacing="1" w:line="240" w:lineRule="auto"/>
        <w:rPr>
          <w:rFonts w:eastAsia="Times New Roman" w:cstheme="minorHAnsi"/>
          <w:b/>
          <w:bCs/>
          <w:color w:val="373A3C"/>
          <w:u w:val="single"/>
        </w:rPr>
      </w:pPr>
    </w:p>
    <w:p w14:paraId="2DF9F3F9" w14:textId="77777777" w:rsidR="00B6705A" w:rsidRDefault="00B6705A">
      <w:pPr>
        <w:shd w:val="clear" w:color="auto" w:fill="FFFFFF"/>
        <w:spacing w:before="100" w:beforeAutospacing="1" w:after="100" w:afterAutospacing="1" w:line="240" w:lineRule="auto"/>
        <w:rPr>
          <w:rFonts w:eastAsia="Times New Roman" w:cstheme="minorHAnsi"/>
          <w:b/>
          <w:bCs/>
          <w:color w:val="373A3C"/>
          <w:u w:val="single"/>
        </w:rPr>
      </w:pPr>
    </w:p>
    <w:p w14:paraId="69115678" w14:textId="77777777" w:rsidR="00B6705A" w:rsidRDefault="00B6705A">
      <w:pPr>
        <w:shd w:val="clear" w:color="auto" w:fill="FFFFFF"/>
        <w:spacing w:before="100" w:beforeAutospacing="1" w:after="100" w:afterAutospacing="1" w:line="240" w:lineRule="auto"/>
        <w:rPr>
          <w:rFonts w:eastAsia="Times New Roman" w:cstheme="minorHAnsi"/>
          <w:color w:val="373A3C"/>
          <w:u w:val="single"/>
        </w:rPr>
      </w:pPr>
    </w:p>
    <w:p w14:paraId="592F3094" w14:textId="77777777" w:rsidR="00B6705A" w:rsidRDefault="00B6705A">
      <w:pPr>
        <w:shd w:val="clear" w:color="auto" w:fill="FFFFFF"/>
        <w:spacing w:before="100" w:beforeAutospacing="1" w:after="100" w:afterAutospacing="1" w:line="240" w:lineRule="auto"/>
        <w:rPr>
          <w:rFonts w:eastAsia="Times New Roman" w:cstheme="minorHAnsi"/>
          <w:color w:val="373A3C"/>
          <w:u w:val="single"/>
        </w:rPr>
      </w:pPr>
    </w:p>
    <w:p w14:paraId="026788B1" w14:textId="77777777" w:rsidR="00B6705A" w:rsidRDefault="00B6705A">
      <w:pPr>
        <w:shd w:val="clear" w:color="auto" w:fill="FFFFFF"/>
        <w:spacing w:before="100" w:beforeAutospacing="1" w:after="100" w:afterAutospacing="1" w:line="240" w:lineRule="auto"/>
        <w:rPr>
          <w:rFonts w:eastAsia="Times New Roman" w:cstheme="minorHAnsi"/>
          <w:color w:val="373A3C"/>
          <w:u w:val="single"/>
        </w:rPr>
      </w:pPr>
    </w:p>
    <w:p w14:paraId="58F3A97E" w14:textId="77777777" w:rsidR="00B6705A" w:rsidRDefault="00B6705A"/>
    <w:sectPr w:rsidR="00B6705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80DDD" w14:textId="77777777" w:rsidR="00A901DD" w:rsidRDefault="00A901DD">
      <w:pPr>
        <w:spacing w:after="0" w:line="240" w:lineRule="auto"/>
      </w:pPr>
      <w:r>
        <w:separator/>
      </w:r>
    </w:p>
  </w:endnote>
  <w:endnote w:type="continuationSeparator" w:id="0">
    <w:p w14:paraId="231CE33F" w14:textId="77777777" w:rsidR="00A901DD" w:rsidRDefault="00A9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variable"/>
    <w:sig w:usb0="E0002EFF" w:usb1="C000785B" w:usb2="00000009" w:usb3="00000000" w:csb0="000001FF" w:csb1="00000000"/>
  </w:font>
  <w:font w:name="Arial,MS Mincho">
    <w:altName w:val="Times New Roman"/>
    <w:charset w:val="00"/>
    <w:family w:val="roman"/>
    <w:pitch w:val="default"/>
  </w:font>
  <w:font w:name="MS Mincho">
    <w:altName w:val="ＭＳ 明朝"/>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096783"/>
      <w:docPartObj>
        <w:docPartGallery w:val="AutoText"/>
      </w:docPartObj>
    </w:sdtPr>
    <w:sdtEndPr/>
    <w:sdtContent>
      <w:p w14:paraId="6CBB5875" w14:textId="77777777" w:rsidR="00B6705A" w:rsidRDefault="00A901DD">
        <w:pPr>
          <w:pStyle w:val="Footer"/>
          <w:jc w:val="right"/>
        </w:pPr>
        <w:r>
          <w:fldChar w:fldCharType="begin"/>
        </w:r>
        <w:r>
          <w:instrText xml:space="preserve"> PAGE   \* MERGEFORMAT </w:instrText>
        </w:r>
        <w:r>
          <w:fldChar w:fldCharType="separate"/>
        </w:r>
        <w:r>
          <w:t>2</w:t>
        </w:r>
        <w:r>
          <w:fldChar w:fldCharType="end"/>
        </w:r>
      </w:p>
    </w:sdtContent>
  </w:sdt>
  <w:p w14:paraId="6A3D6AD4" w14:textId="77777777" w:rsidR="00B6705A" w:rsidRDefault="00B67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9B3D9" w14:textId="77777777" w:rsidR="00A901DD" w:rsidRDefault="00A901DD">
      <w:pPr>
        <w:spacing w:after="0" w:line="240" w:lineRule="auto"/>
      </w:pPr>
      <w:r>
        <w:separator/>
      </w:r>
    </w:p>
  </w:footnote>
  <w:footnote w:type="continuationSeparator" w:id="0">
    <w:p w14:paraId="2D2838BC" w14:textId="77777777" w:rsidR="00A901DD" w:rsidRDefault="00A90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C22"/>
    <w:multiLevelType w:val="multilevel"/>
    <w:tmpl w:val="02897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754BA0"/>
    <w:multiLevelType w:val="multilevel"/>
    <w:tmpl w:val="21754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F318D1"/>
    <w:multiLevelType w:val="multilevel"/>
    <w:tmpl w:val="21F318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C91D08"/>
    <w:multiLevelType w:val="multilevel"/>
    <w:tmpl w:val="52C91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37C7711"/>
    <w:multiLevelType w:val="multilevel"/>
    <w:tmpl w:val="537C77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7FB58B3"/>
    <w:multiLevelType w:val="multilevel"/>
    <w:tmpl w:val="67FB58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894358B"/>
    <w:multiLevelType w:val="multilevel"/>
    <w:tmpl w:val="68943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B6D1031"/>
    <w:multiLevelType w:val="multilevel"/>
    <w:tmpl w:val="6B6D1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BEA500F"/>
    <w:multiLevelType w:val="multilevel"/>
    <w:tmpl w:val="6BEA500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6"/>
  </w:num>
  <w:num w:numId="2">
    <w:abstractNumId w:val="8"/>
  </w:num>
  <w:num w:numId="3">
    <w:abstractNumId w:val="2"/>
  </w:num>
  <w:num w:numId="4">
    <w:abstractNumId w:val="0"/>
  </w:num>
  <w:num w:numId="5">
    <w:abstractNumId w:val="7"/>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0D"/>
    <w:rsid w:val="00005368"/>
    <w:rsid w:val="000162CF"/>
    <w:rsid w:val="00046380"/>
    <w:rsid w:val="000909F8"/>
    <w:rsid w:val="000A666A"/>
    <w:rsid w:val="000C7E86"/>
    <w:rsid w:val="000F7FEF"/>
    <w:rsid w:val="00127546"/>
    <w:rsid w:val="0013181C"/>
    <w:rsid w:val="00133BB0"/>
    <w:rsid w:val="00161D18"/>
    <w:rsid w:val="001D6793"/>
    <w:rsid w:val="001E669A"/>
    <w:rsid w:val="001F4118"/>
    <w:rsid w:val="001F755E"/>
    <w:rsid w:val="0023730A"/>
    <w:rsid w:val="002645EB"/>
    <w:rsid w:val="00275C93"/>
    <w:rsid w:val="002E1025"/>
    <w:rsid w:val="002F09F9"/>
    <w:rsid w:val="00305068"/>
    <w:rsid w:val="003073FD"/>
    <w:rsid w:val="00323225"/>
    <w:rsid w:val="00363090"/>
    <w:rsid w:val="00370656"/>
    <w:rsid w:val="00371A67"/>
    <w:rsid w:val="003849A2"/>
    <w:rsid w:val="003C182D"/>
    <w:rsid w:val="003C31FC"/>
    <w:rsid w:val="003D1935"/>
    <w:rsid w:val="003E4A0F"/>
    <w:rsid w:val="00421921"/>
    <w:rsid w:val="004421B8"/>
    <w:rsid w:val="00483C63"/>
    <w:rsid w:val="0049677C"/>
    <w:rsid w:val="004D4C25"/>
    <w:rsid w:val="00514F9E"/>
    <w:rsid w:val="00585F6C"/>
    <w:rsid w:val="005E5D0A"/>
    <w:rsid w:val="006019BD"/>
    <w:rsid w:val="00613822"/>
    <w:rsid w:val="0063417C"/>
    <w:rsid w:val="00643DD1"/>
    <w:rsid w:val="00646D5A"/>
    <w:rsid w:val="00683F8F"/>
    <w:rsid w:val="006D2137"/>
    <w:rsid w:val="006D3D35"/>
    <w:rsid w:val="006D5B70"/>
    <w:rsid w:val="007C6BD8"/>
    <w:rsid w:val="008B3651"/>
    <w:rsid w:val="008C6B9B"/>
    <w:rsid w:val="00907FAC"/>
    <w:rsid w:val="0094097A"/>
    <w:rsid w:val="0096377C"/>
    <w:rsid w:val="0098328A"/>
    <w:rsid w:val="009A10CA"/>
    <w:rsid w:val="009B156F"/>
    <w:rsid w:val="009F7289"/>
    <w:rsid w:val="00A901DD"/>
    <w:rsid w:val="00AB0D62"/>
    <w:rsid w:val="00B14360"/>
    <w:rsid w:val="00B6705A"/>
    <w:rsid w:val="00B75B69"/>
    <w:rsid w:val="00BA25B8"/>
    <w:rsid w:val="00BD3430"/>
    <w:rsid w:val="00BF0A1B"/>
    <w:rsid w:val="00C11CC3"/>
    <w:rsid w:val="00C40040"/>
    <w:rsid w:val="00CC7D2D"/>
    <w:rsid w:val="00D009E6"/>
    <w:rsid w:val="00D52AE3"/>
    <w:rsid w:val="00D9665F"/>
    <w:rsid w:val="00DB5FF9"/>
    <w:rsid w:val="00DF2CFC"/>
    <w:rsid w:val="00E00BB0"/>
    <w:rsid w:val="00E019BE"/>
    <w:rsid w:val="00E03F0D"/>
    <w:rsid w:val="00E11D16"/>
    <w:rsid w:val="00EA436B"/>
    <w:rsid w:val="00F22831"/>
    <w:rsid w:val="00F24447"/>
    <w:rsid w:val="00F418EE"/>
    <w:rsid w:val="00F42F26"/>
    <w:rsid w:val="00FB3F62"/>
    <w:rsid w:val="00FB5BB9"/>
    <w:rsid w:val="00FE5CDD"/>
    <w:rsid w:val="00FF7CAB"/>
    <w:rsid w:val="50D03A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BC0B"/>
  <w15:docId w15:val="{A68F4994-290F-4099-84FD-EEC8B913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B82EF3177C5A42A3875E702EA06425" ma:contentTypeVersion="18" ma:contentTypeDescription="Create a new document." ma:contentTypeScope="" ma:versionID="25c6334881aaae65bf4781221f93feb4">
  <xsd:schema xmlns:xsd="http://www.w3.org/2001/XMLSchema" xmlns:xs="http://www.w3.org/2001/XMLSchema" xmlns:p="http://schemas.microsoft.com/office/2006/metadata/properties" xmlns:ns3="340bd04d-650e-4cd3-b75d-d61f9c8d7ff3" xmlns:ns4="4476b24e-e37f-40d6-912f-7d094c5070e9" targetNamespace="http://schemas.microsoft.com/office/2006/metadata/properties" ma:root="true" ma:fieldsID="852db77cd704fef93b317da95610eeed" ns3:_="" ns4:_="">
    <xsd:import namespace="340bd04d-650e-4cd3-b75d-d61f9c8d7ff3"/>
    <xsd:import namespace="4476b24e-e37f-40d6-912f-7d094c5070e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bd04d-650e-4cd3-b75d-d61f9c8d7ff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6b24e-e37f-40d6-912f-7d094c5070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igrationWizIdPermissionLevels xmlns="340bd04d-650e-4cd3-b75d-d61f9c8d7ff3" xsi:nil="true"/>
    <MigrationWizIdDocumentLibraryPermissions xmlns="340bd04d-650e-4cd3-b75d-d61f9c8d7ff3" xsi:nil="true"/>
    <MigrationWizIdPermissions xmlns="340bd04d-650e-4cd3-b75d-d61f9c8d7ff3" xsi:nil="true"/>
    <MigrationWizIdSecurityGroups xmlns="340bd04d-650e-4cd3-b75d-d61f9c8d7ff3" xsi:nil="true"/>
    <MigrationWizId xmlns="340bd04d-650e-4cd3-b75d-d61f9c8d7ff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E18A7C-7047-4F9D-8AFD-194DB479699B}">
  <ds:schemaRefs>
    <ds:schemaRef ds:uri="http://schemas.microsoft.com/sharepoint/v3/contenttype/forms"/>
  </ds:schemaRefs>
</ds:datastoreItem>
</file>

<file path=customXml/itemProps3.xml><?xml version="1.0" encoding="utf-8"?>
<ds:datastoreItem xmlns:ds="http://schemas.openxmlformats.org/officeDocument/2006/customXml" ds:itemID="{A3C00F52-C871-4E50-BF87-007AF77FFCC2}">
  <ds:schemaRefs>
    <ds:schemaRef ds:uri="http://schemas.openxmlformats.org/officeDocument/2006/bibliography"/>
  </ds:schemaRefs>
</ds:datastoreItem>
</file>

<file path=customXml/itemProps4.xml><?xml version="1.0" encoding="utf-8"?>
<ds:datastoreItem xmlns:ds="http://schemas.openxmlformats.org/officeDocument/2006/customXml" ds:itemID="{80662421-9119-4FF9-B32E-B89883DE3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bd04d-650e-4cd3-b75d-d61f9c8d7ff3"/>
    <ds:schemaRef ds:uri="4476b24e-e37f-40d6-912f-7d094c507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4B7461-3BDF-4ED0-92E1-274C143A0572}">
  <ds:schemaRefs>
    <ds:schemaRef ds:uri="http://schemas.microsoft.com/office/2006/metadata/properties"/>
    <ds:schemaRef ds:uri="http://schemas.microsoft.com/office/infopath/2007/PartnerControls"/>
    <ds:schemaRef ds:uri="340bd04d-650e-4cd3-b75d-d61f9c8d7ff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1729</Words>
  <Characters>9858</Characters>
  <Application>Microsoft Office Word</Application>
  <DocSecurity>0</DocSecurity>
  <Lines>82</Lines>
  <Paragraphs>23</Paragraphs>
  <ScaleCrop>false</ScaleCrop>
  <Company>Kaplan Open Learning</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mukamimercies@gmail.com</dc:creator>
  <cp:lastModifiedBy>mukamimercies@gmail.com</cp:lastModifiedBy>
  <cp:revision>2</cp:revision>
  <dcterms:created xsi:type="dcterms:W3CDTF">2020-07-12T08:06:00Z</dcterms:created>
  <dcterms:modified xsi:type="dcterms:W3CDTF">2020-07-12T08:06:00Z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0x01010098B82EF3177C5A42A3875E702EA06425</vt:lpwstr>
  </property>
  <property fmtid="{D5CDD505-2E9C-101B-9397-08002B2CF9AE}" pid="3" name="KSOProductBuildVer">
    <vt:lpwstr>1033-11.2.0.9453</vt:lpwstr>
  </property>
</Properties>
</file>