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4CCC" w14:textId="77777777" w:rsidR="00CC457A" w:rsidRPr="00CC457A" w:rsidRDefault="00CC457A" w:rsidP="00CC457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945"/>
      </w:tblGrid>
      <w:tr w:rsidR="00CC457A" w:rsidRPr="00CC457A" w14:paraId="02FE72ED" w14:textId="77777777" w:rsidTr="00CC457A">
        <w:tc>
          <w:tcPr>
            <w:tcW w:w="0" w:type="auto"/>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hideMark/>
          </w:tcPr>
          <w:p w14:paraId="07B9EE7A" w14:textId="77777777" w:rsidR="00CC457A" w:rsidRPr="00CC457A" w:rsidRDefault="00CC457A" w:rsidP="00CC457A">
            <w:pPr>
              <w:rPr>
                <w:rFonts w:ascii="Times New Roman" w:eastAsia="Times New Roman" w:hAnsi="Times New Roman" w:cs="Times New Roman"/>
              </w:rPr>
            </w:pPr>
            <w:r w:rsidRPr="00CC457A">
              <w:rPr>
                <w:rFonts w:ascii="Times New Roman" w:eastAsia="Times New Roman" w:hAnsi="Times New Roman" w:cs="Times New Roman"/>
                <w:b/>
                <w:bCs/>
                <w:color w:val="FFFFFF"/>
                <w:sz w:val="20"/>
                <w:szCs w:val="20"/>
              </w:rPr>
              <w:t>Key Information</w:t>
            </w:r>
          </w:p>
        </w:tc>
      </w:tr>
      <w:tr w:rsidR="00CC457A" w:rsidRPr="00CC457A" w14:paraId="5A259072" w14:textId="77777777" w:rsidTr="00CC45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B8ED7" w14:textId="77777777" w:rsidR="00CC457A" w:rsidRPr="00CC457A" w:rsidRDefault="00CC457A" w:rsidP="00CC457A">
            <w:pPr>
              <w:rPr>
                <w:rFonts w:ascii="Times New Roman" w:eastAsia="Times New Roman" w:hAnsi="Times New Roman" w:cs="Times New Roman"/>
              </w:rPr>
            </w:pPr>
          </w:p>
          <w:p w14:paraId="62F3B668" w14:textId="77777777" w:rsidR="00CC457A" w:rsidRPr="00CC457A" w:rsidRDefault="00CC457A" w:rsidP="00CC457A">
            <w:pPr>
              <w:ind w:left="142"/>
              <w:rPr>
                <w:rFonts w:ascii="Times New Roman" w:eastAsia="Times New Roman" w:hAnsi="Times New Roman" w:cs="Times New Roman"/>
              </w:rPr>
            </w:pPr>
            <w:r w:rsidRPr="00CC457A">
              <w:rPr>
                <w:rFonts w:ascii="Calibri" w:eastAsia="Times New Roman" w:hAnsi="Calibri" w:cs="Calibri"/>
                <w:b/>
                <w:bCs/>
                <w:color w:val="000000"/>
                <w:sz w:val="22"/>
                <w:szCs w:val="22"/>
              </w:rPr>
              <w:t>Module: Professional Policy and Practice in Education</w:t>
            </w:r>
          </w:p>
          <w:p w14:paraId="3AA99EB4" w14:textId="77777777" w:rsidR="00CC457A" w:rsidRPr="00CC457A" w:rsidRDefault="00CC457A" w:rsidP="00CC457A">
            <w:pPr>
              <w:rPr>
                <w:rFonts w:ascii="Times New Roman" w:eastAsia="Times New Roman" w:hAnsi="Times New Roman" w:cs="Times New Roman"/>
              </w:rPr>
            </w:pPr>
          </w:p>
          <w:p w14:paraId="183A40F3" w14:textId="77777777" w:rsidR="00CC457A" w:rsidRPr="00CC457A" w:rsidRDefault="00CC457A" w:rsidP="00CC457A">
            <w:pPr>
              <w:ind w:left="142"/>
              <w:rPr>
                <w:rFonts w:ascii="Times New Roman" w:eastAsia="Times New Roman" w:hAnsi="Times New Roman" w:cs="Times New Roman"/>
              </w:rPr>
            </w:pPr>
            <w:r w:rsidRPr="00CC457A">
              <w:rPr>
                <w:rFonts w:ascii="Calibri" w:eastAsia="Times New Roman" w:hAnsi="Calibri" w:cs="Calibri"/>
                <w:b/>
                <w:bCs/>
                <w:color w:val="000000"/>
                <w:sz w:val="22"/>
                <w:szCs w:val="22"/>
              </w:rPr>
              <w:t>Module Code: MTETT3PPP/MTETT4PPP</w:t>
            </w:r>
          </w:p>
          <w:p w14:paraId="0DDA70CA" w14:textId="77777777" w:rsidR="00CC457A" w:rsidRPr="00CC457A" w:rsidRDefault="00CC457A" w:rsidP="00CC457A">
            <w:pPr>
              <w:ind w:left="142"/>
              <w:rPr>
                <w:rFonts w:ascii="Times New Roman" w:eastAsia="Times New Roman" w:hAnsi="Times New Roman" w:cs="Times New Roman"/>
              </w:rPr>
            </w:pPr>
            <w:r w:rsidRPr="00CC457A">
              <w:rPr>
                <w:rFonts w:ascii="Calibri" w:eastAsia="Times New Roman" w:hAnsi="Calibri" w:cs="Calibri"/>
                <w:b/>
                <w:bCs/>
                <w:color w:val="000000"/>
                <w:sz w:val="22"/>
                <w:szCs w:val="22"/>
              </w:rPr>
              <w:t> </w:t>
            </w:r>
          </w:p>
          <w:p w14:paraId="1025A5F1" w14:textId="77777777" w:rsidR="00CC457A" w:rsidRPr="00CC457A" w:rsidRDefault="00CC457A" w:rsidP="00CC457A">
            <w:pPr>
              <w:ind w:left="142"/>
              <w:rPr>
                <w:rFonts w:ascii="Times New Roman" w:eastAsia="Times New Roman" w:hAnsi="Times New Roman" w:cs="Times New Roman"/>
              </w:rPr>
            </w:pPr>
            <w:r w:rsidRPr="00CC457A">
              <w:rPr>
                <w:rFonts w:ascii="Calibri" w:eastAsia="Times New Roman" w:hAnsi="Calibri" w:cs="Calibri"/>
                <w:b/>
                <w:bCs/>
                <w:color w:val="000000"/>
                <w:sz w:val="22"/>
                <w:szCs w:val="22"/>
              </w:rPr>
              <w:t>Assignment Title: The Reflective Practitioner and Behaviour for Learning</w:t>
            </w:r>
          </w:p>
          <w:p w14:paraId="0F5BB6A4" w14:textId="77777777" w:rsidR="00CC457A" w:rsidRPr="00CC457A" w:rsidRDefault="00CC457A" w:rsidP="00CC457A">
            <w:pPr>
              <w:rPr>
                <w:rFonts w:ascii="Times New Roman" w:eastAsia="Times New Roman" w:hAnsi="Times New Roman" w:cs="Times New Roman"/>
              </w:rPr>
            </w:pPr>
          </w:p>
          <w:p w14:paraId="4C7A6BDF" w14:textId="77777777" w:rsidR="00CC457A" w:rsidRPr="00CC457A" w:rsidRDefault="00CC457A" w:rsidP="00CC457A">
            <w:pPr>
              <w:ind w:left="142"/>
              <w:rPr>
                <w:rFonts w:ascii="Times New Roman" w:eastAsia="Times New Roman" w:hAnsi="Times New Roman" w:cs="Times New Roman"/>
              </w:rPr>
            </w:pPr>
            <w:r w:rsidRPr="00CC457A">
              <w:rPr>
                <w:rFonts w:ascii="Calibri" w:eastAsia="Times New Roman" w:hAnsi="Calibri" w:cs="Calibri"/>
                <w:b/>
                <w:bCs/>
                <w:color w:val="000000"/>
                <w:sz w:val="22"/>
                <w:szCs w:val="22"/>
              </w:rPr>
              <w:t>Assignment Word Count /Weighting: 4000 words / 100% of module</w:t>
            </w:r>
          </w:p>
          <w:p w14:paraId="0F892FFE" w14:textId="77777777" w:rsidR="00CC457A" w:rsidRPr="00CC457A" w:rsidRDefault="00CC457A" w:rsidP="00CC457A">
            <w:pPr>
              <w:rPr>
                <w:rFonts w:ascii="Times New Roman" w:eastAsia="Times New Roman" w:hAnsi="Times New Roman" w:cs="Times New Roman"/>
              </w:rPr>
            </w:pPr>
          </w:p>
          <w:p w14:paraId="1D02DEEB" w14:textId="77777777" w:rsidR="00CC457A" w:rsidRPr="00CC457A" w:rsidRDefault="00CC457A" w:rsidP="00CC457A">
            <w:pPr>
              <w:ind w:left="142"/>
              <w:rPr>
                <w:rFonts w:ascii="Times New Roman" w:eastAsia="Times New Roman" w:hAnsi="Times New Roman" w:cs="Times New Roman"/>
              </w:rPr>
            </w:pPr>
            <w:r w:rsidRPr="00CC457A">
              <w:rPr>
                <w:rFonts w:ascii="Calibri" w:eastAsia="Times New Roman" w:hAnsi="Calibri" w:cs="Calibri"/>
                <w:b/>
                <w:bCs/>
                <w:color w:val="000000"/>
                <w:sz w:val="22"/>
                <w:szCs w:val="22"/>
              </w:rPr>
              <w:t>Submission Date: </w:t>
            </w:r>
          </w:p>
          <w:p w14:paraId="122EA754" w14:textId="77777777" w:rsidR="00CC457A" w:rsidRPr="00CC457A" w:rsidRDefault="00CC457A" w:rsidP="00CC457A">
            <w:pPr>
              <w:rPr>
                <w:rFonts w:ascii="Times New Roman" w:eastAsia="Times New Roman" w:hAnsi="Times New Roman" w:cs="Times New Roman"/>
              </w:rPr>
            </w:pPr>
          </w:p>
          <w:p w14:paraId="58BC418E" w14:textId="7C446813" w:rsidR="00CC457A" w:rsidRPr="00CC457A" w:rsidRDefault="00CC457A" w:rsidP="00946277">
            <w:pPr>
              <w:spacing w:after="3"/>
              <w:ind w:left="142"/>
              <w:rPr>
                <w:rFonts w:ascii="Times New Roman" w:eastAsia="Times New Roman" w:hAnsi="Times New Roman" w:cs="Times New Roman"/>
              </w:rPr>
            </w:pPr>
            <w:r w:rsidRPr="00CC457A">
              <w:rPr>
                <w:rFonts w:ascii="Calibri" w:eastAsia="Times New Roman" w:hAnsi="Calibri" w:cs="Calibri"/>
                <w:b/>
                <w:bCs/>
                <w:color w:val="000000"/>
                <w:sz w:val="20"/>
                <w:szCs w:val="20"/>
              </w:rPr>
              <w:t>   </w:t>
            </w:r>
          </w:p>
          <w:p w14:paraId="492BD1E8" w14:textId="77777777" w:rsidR="00CC457A" w:rsidRPr="00CC457A" w:rsidRDefault="00CC457A" w:rsidP="00CC457A">
            <w:pPr>
              <w:ind w:left="142"/>
              <w:rPr>
                <w:rFonts w:ascii="Times New Roman" w:eastAsia="Times New Roman" w:hAnsi="Times New Roman" w:cs="Times New Roman"/>
              </w:rPr>
            </w:pPr>
            <w:r w:rsidRPr="00CC457A">
              <w:rPr>
                <w:rFonts w:ascii="Calibri" w:eastAsia="Times New Roman" w:hAnsi="Calibri" w:cs="Calibri"/>
                <w:b/>
                <w:bCs/>
                <w:color w:val="000000"/>
                <w:sz w:val="20"/>
                <w:szCs w:val="20"/>
              </w:rPr>
              <w:t> </w:t>
            </w:r>
          </w:p>
          <w:p w14:paraId="31208BA5" w14:textId="77777777" w:rsidR="00CC457A" w:rsidRPr="00CC457A" w:rsidRDefault="00CC457A" w:rsidP="00CC457A">
            <w:pPr>
              <w:rPr>
                <w:rFonts w:ascii="Times New Roman" w:eastAsia="Times New Roman" w:hAnsi="Times New Roman" w:cs="Times New Roman"/>
              </w:rPr>
            </w:pPr>
          </w:p>
          <w:p w14:paraId="489A1507" w14:textId="77777777" w:rsidR="00CC457A" w:rsidRPr="00CC457A" w:rsidRDefault="00CC457A" w:rsidP="00CC457A">
            <w:pPr>
              <w:rPr>
                <w:rFonts w:ascii="Times New Roman" w:eastAsia="Times New Roman" w:hAnsi="Times New Roman" w:cs="Times New Roman"/>
              </w:rPr>
            </w:pPr>
            <w:r w:rsidRPr="00CC457A">
              <w:rPr>
                <w:rFonts w:ascii="Times New Roman" w:eastAsia="Times New Roman" w:hAnsi="Times New Roman" w:cs="Times New Roman"/>
                <w:b/>
                <w:bCs/>
                <w:color w:val="000000"/>
                <w:sz w:val="20"/>
                <w:szCs w:val="20"/>
              </w:rPr>
              <w:t>   Mode of return: Available via Blackboard /Turnitin</w:t>
            </w:r>
          </w:p>
        </w:tc>
      </w:tr>
    </w:tbl>
    <w:p w14:paraId="6E235C9F" w14:textId="77777777" w:rsidR="00CC457A" w:rsidRPr="00CC457A" w:rsidRDefault="00CC457A" w:rsidP="00CC457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CC457A" w:rsidRPr="00CC457A" w14:paraId="27855933" w14:textId="77777777" w:rsidTr="00CC457A">
        <w:tc>
          <w:tcPr>
            <w:tcW w:w="0" w:type="auto"/>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hideMark/>
          </w:tcPr>
          <w:p w14:paraId="5DA53F97" w14:textId="77777777" w:rsidR="00CC457A" w:rsidRPr="00CC457A" w:rsidRDefault="00CC457A" w:rsidP="00CC457A">
            <w:pPr>
              <w:rPr>
                <w:rFonts w:ascii="Times New Roman" w:eastAsia="Times New Roman" w:hAnsi="Times New Roman" w:cs="Times New Roman"/>
              </w:rPr>
            </w:pPr>
            <w:r w:rsidRPr="00CC457A">
              <w:rPr>
                <w:rFonts w:ascii="Times New Roman" w:eastAsia="Times New Roman" w:hAnsi="Times New Roman" w:cs="Times New Roman"/>
                <w:b/>
                <w:bCs/>
                <w:color w:val="FFFFFF"/>
                <w:sz w:val="20"/>
                <w:szCs w:val="20"/>
              </w:rPr>
              <w:t>Assessment Criteria </w:t>
            </w:r>
          </w:p>
        </w:tc>
      </w:tr>
      <w:tr w:rsidR="00CC457A" w:rsidRPr="00CC457A" w14:paraId="3080D812" w14:textId="77777777" w:rsidTr="00CC45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BCF18" w14:textId="77777777" w:rsidR="00CC457A" w:rsidRPr="00CC457A" w:rsidRDefault="00CC457A" w:rsidP="00CC457A">
            <w:pPr>
              <w:rPr>
                <w:rFonts w:ascii="Times New Roman" w:eastAsia="Times New Roman" w:hAnsi="Times New Roman" w:cs="Times New Roman"/>
              </w:rPr>
            </w:pPr>
            <w:r w:rsidRPr="00CC457A">
              <w:rPr>
                <w:rFonts w:ascii="Times New Roman" w:eastAsia="Times New Roman" w:hAnsi="Times New Roman" w:cs="Times New Roman"/>
                <w:color w:val="000000"/>
                <w:sz w:val="20"/>
                <w:szCs w:val="20"/>
              </w:rPr>
              <w:t>The assignment will be marked against the general assessment criteria for HE Level 6/7, which can be found in your programme guide and on your Blackboard VLE.</w:t>
            </w:r>
          </w:p>
          <w:p w14:paraId="5D04B631" w14:textId="77777777" w:rsidR="00CC457A" w:rsidRPr="00CC457A" w:rsidRDefault="00CC457A" w:rsidP="00CC457A">
            <w:pPr>
              <w:rPr>
                <w:rFonts w:ascii="Times New Roman" w:eastAsia="Times New Roman" w:hAnsi="Times New Roman" w:cs="Times New Roman"/>
              </w:rPr>
            </w:pPr>
          </w:p>
          <w:p w14:paraId="18CE53EA" w14:textId="77777777" w:rsidR="00CC457A" w:rsidRPr="00CC457A" w:rsidRDefault="00CC457A" w:rsidP="00CC457A">
            <w:pPr>
              <w:rPr>
                <w:rFonts w:ascii="Times New Roman" w:eastAsia="Times New Roman" w:hAnsi="Times New Roman" w:cs="Times New Roman"/>
              </w:rPr>
            </w:pPr>
            <w:proofErr w:type="gramStart"/>
            <w:r w:rsidRPr="00CC457A">
              <w:rPr>
                <w:rFonts w:ascii="Times New Roman" w:eastAsia="Times New Roman" w:hAnsi="Times New Roman" w:cs="Times New Roman"/>
                <w:color w:val="000000"/>
                <w:sz w:val="20"/>
                <w:szCs w:val="20"/>
              </w:rPr>
              <w:t>Additionally</w:t>
            </w:r>
            <w:proofErr w:type="gramEnd"/>
            <w:r w:rsidRPr="00CC457A">
              <w:rPr>
                <w:rFonts w:ascii="Times New Roman" w:eastAsia="Times New Roman" w:hAnsi="Times New Roman" w:cs="Times New Roman"/>
                <w:color w:val="000000"/>
                <w:sz w:val="20"/>
                <w:szCs w:val="20"/>
              </w:rPr>
              <w:t xml:space="preserve"> you are required to demonstrate the following learning outcomes:</w:t>
            </w:r>
          </w:p>
          <w:p w14:paraId="3E75F0E1" w14:textId="77777777" w:rsidR="00CC457A" w:rsidRPr="00CC457A" w:rsidRDefault="00CC457A" w:rsidP="00CC457A">
            <w:pPr>
              <w:rPr>
                <w:rFonts w:ascii="Times New Roman" w:eastAsia="Times New Roman" w:hAnsi="Times New Roman" w:cs="Times New Roman"/>
              </w:rPr>
            </w:pPr>
          </w:p>
          <w:p w14:paraId="4DA6BC68" w14:textId="77777777" w:rsidR="00CC457A" w:rsidRPr="00CC457A" w:rsidRDefault="00CC457A" w:rsidP="00CC457A">
            <w:pPr>
              <w:rPr>
                <w:rFonts w:ascii="Times New Roman" w:eastAsia="Times New Roman" w:hAnsi="Times New Roman" w:cs="Times New Roman"/>
                <w:highlight w:val="yellow"/>
              </w:rPr>
            </w:pPr>
            <w:r w:rsidRPr="00CC457A">
              <w:rPr>
                <w:rFonts w:ascii="Times New Roman" w:eastAsia="Times New Roman" w:hAnsi="Times New Roman" w:cs="Times New Roman"/>
                <w:color w:val="000000"/>
                <w:sz w:val="20"/>
                <w:szCs w:val="20"/>
                <w:highlight w:val="yellow"/>
              </w:rPr>
              <w:t>At level 7</w:t>
            </w:r>
          </w:p>
          <w:p w14:paraId="1096C55D" w14:textId="77777777" w:rsidR="00CC457A" w:rsidRPr="00CC457A" w:rsidRDefault="00CC457A" w:rsidP="00CC457A">
            <w:pPr>
              <w:numPr>
                <w:ilvl w:val="0"/>
                <w:numId w:val="2"/>
              </w:numPr>
              <w:spacing w:after="160"/>
              <w:jc w:val="both"/>
              <w:textAlignment w:val="baseline"/>
              <w:rPr>
                <w:rFonts w:ascii="Times New Roman" w:eastAsia="Times New Roman" w:hAnsi="Times New Roman" w:cs="Times New Roman"/>
                <w:color w:val="000000"/>
                <w:sz w:val="20"/>
                <w:szCs w:val="20"/>
                <w:highlight w:val="yellow"/>
              </w:rPr>
            </w:pPr>
            <w:r w:rsidRPr="00CC457A">
              <w:rPr>
                <w:rFonts w:ascii="Times New Roman" w:eastAsia="Times New Roman" w:hAnsi="Times New Roman" w:cs="Times New Roman"/>
                <w:color w:val="000000"/>
                <w:sz w:val="20"/>
                <w:szCs w:val="20"/>
                <w:highlight w:val="yellow"/>
              </w:rPr>
              <w:t>A systematic knowledge, conceptual understanding and critical awareness of the complexity of educational policy and its relationship to educational practice;</w:t>
            </w:r>
          </w:p>
          <w:p w14:paraId="031E43A0" w14:textId="77777777" w:rsidR="00CC457A" w:rsidRPr="00CC457A" w:rsidRDefault="00CC457A" w:rsidP="00CC457A">
            <w:pPr>
              <w:numPr>
                <w:ilvl w:val="0"/>
                <w:numId w:val="2"/>
              </w:numPr>
              <w:spacing w:after="160"/>
              <w:jc w:val="both"/>
              <w:textAlignment w:val="baseline"/>
              <w:rPr>
                <w:rFonts w:ascii="Times New Roman" w:eastAsia="Times New Roman" w:hAnsi="Times New Roman" w:cs="Times New Roman"/>
                <w:color w:val="000000"/>
                <w:sz w:val="20"/>
                <w:szCs w:val="20"/>
                <w:highlight w:val="yellow"/>
              </w:rPr>
            </w:pPr>
            <w:r w:rsidRPr="00CC457A">
              <w:rPr>
                <w:rFonts w:ascii="Times New Roman" w:eastAsia="Times New Roman" w:hAnsi="Times New Roman" w:cs="Times New Roman"/>
                <w:color w:val="000000"/>
                <w:sz w:val="20"/>
                <w:szCs w:val="20"/>
                <w:highlight w:val="yellow"/>
              </w:rPr>
              <w:t>Systematic knowledge and conceptual understanding of relevant statutory and non-statutory requirements and policies relating to the professional role and responsibilities of a teacher, allowing students to evaluate critically current research, policy and practice, and to develop critiques of methodologies and propose new hypotheses;</w:t>
            </w:r>
          </w:p>
          <w:p w14:paraId="3B150580" w14:textId="77777777" w:rsidR="00CC457A" w:rsidRPr="00CC457A" w:rsidRDefault="00CC457A" w:rsidP="00CC457A">
            <w:pPr>
              <w:numPr>
                <w:ilvl w:val="0"/>
                <w:numId w:val="2"/>
              </w:numPr>
              <w:spacing w:after="160"/>
              <w:jc w:val="both"/>
              <w:textAlignment w:val="baseline"/>
              <w:rPr>
                <w:rFonts w:ascii="Times New Roman" w:eastAsia="Times New Roman" w:hAnsi="Times New Roman" w:cs="Times New Roman"/>
                <w:color w:val="000000"/>
                <w:sz w:val="20"/>
                <w:szCs w:val="20"/>
              </w:rPr>
            </w:pPr>
            <w:r w:rsidRPr="00CC457A">
              <w:rPr>
                <w:rFonts w:ascii="Times New Roman" w:eastAsia="Times New Roman" w:hAnsi="Times New Roman" w:cs="Times New Roman"/>
                <w:color w:val="000000"/>
                <w:sz w:val="20"/>
                <w:szCs w:val="20"/>
                <w:highlight w:val="yellow"/>
              </w:rPr>
              <w:t>The ability to evaluate critically the arguments, assumptions, abstract concepts and data, communicating their original understandings and critiques to a wide range of audiences.</w:t>
            </w:r>
          </w:p>
        </w:tc>
      </w:tr>
    </w:tbl>
    <w:p w14:paraId="59EDE97A" w14:textId="77777777" w:rsidR="00765A2D" w:rsidRDefault="0025581D"/>
    <w:p w14:paraId="1722DD57" w14:textId="77777777" w:rsidR="00A46751" w:rsidRDefault="00A46751"/>
    <w:p w14:paraId="2F921B4A"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i/>
          <w:iCs/>
          <w:color w:val="000000"/>
          <w:sz w:val="20"/>
          <w:szCs w:val="20"/>
        </w:rPr>
        <w:t>Reflective activity is of vital importance to the teaching profession.  It underpins professional judgement and its use for worthwhile educational purposes.  It provides a vehicle for learning and professional renewal – and thus for defending the independence and integrity of teachers.</w:t>
      </w:r>
    </w:p>
    <w:p w14:paraId="132DA0B4" w14:textId="77777777" w:rsidR="00CC457A" w:rsidRPr="00CC457A" w:rsidRDefault="00CC457A" w:rsidP="00A46751">
      <w:pPr>
        <w:rPr>
          <w:rFonts w:ascii="Times New Roman" w:eastAsia="Times New Roman" w:hAnsi="Times New Roman" w:cs="Times New Roman"/>
        </w:rPr>
      </w:pPr>
      <w:r w:rsidRPr="00CC457A">
        <w:rPr>
          <w:rFonts w:ascii="Calibri" w:eastAsia="Times New Roman" w:hAnsi="Calibri" w:cs="Calibri"/>
          <w:color w:val="000000"/>
          <w:sz w:val="20"/>
          <w:szCs w:val="20"/>
        </w:rPr>
        <w:t>                           Pollard, A. (2002) Readings for Reflective Teaching (</w:t>
      </w:r>
      <w:proofErr w:type="spellStart"/>
      <w:r w:rsidRPr="00CC457A">
        <w:rPr>
          <w:rFonts w:ascii="Calibri" w:eastAsia="Times New Roman" w:hAnsi="Calibri" w:cs="Calibri"/>
          <w:color w:val="000000"/>
          <w:sz w:val="20"/>
          <w:szCs w:val="20"/>
        </w:rPr>
        <w:t>p.xvi</w:t>
      </w:r>
      <w:proofErr w:type="spellEnd"/>
      <w:r w:rsidRPr="00CC457A">
        <w:rPr>
          <w:rFonts w:ascii="Calibri" w:eastAsia="Times New Roman" w:hAnsi="Calibri" w:cs="Calibri"/>
          <w:color w:val="000000"/>
          <w:sz w:val="20"/>
          <w:szCs w:val="20"/>
        </w:rPr>
        <w:t>)</w:t>
      </w:r>
    </w:p>
    <w:p w14:paraId="587AE36B" w14:textId="77777777" w:rsidR="00CC457A" w:rsidRPr="00CC457A" w:rsidRDefault="00CC457A" w:rsidP="00CC457A">
      <w:pPr>
        <w:spacing w:after="240"/>
        <w:rPr>
          <w:rFonts w:ascii="Times New Roman" w:eastAsia="Times New Roman" w:hAnsi="Times New Roman" w:cs="Times New Roman"/>
        </w:rPr>
      </w:pPr>
      <w:r w:rsidRPr="00CC457A">
        <w:rPr>
          <w:rFonts w:ascii="Times New Roman" w:eastAsia="Times New Roman" w:hAnsi="Times New Roman" w:cs="Times New Roman"/>
        </w:rPr>
        <w:br/>
      </w:r>
    </w:p>
    <w:p w14:paraId="7D736B64"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The complete assignment will comprise of four sections:</w:t>
      </w:r>
    </w:p>
    <w:p w14:paraId="4FEBCE44" w14:textId="77777777" w:rsidR="00CC457A" w:rsidRPr="00CC457A" w:rsidRDefault="00CC457A" w:rsidP="00CC457A">
      <w:pPr>
        <w:rPr>
          <w:rFonts w:ascii="Times New Roman" w:eastAsia="Times New Roman" w:hAnsi="Times New Roman" w:cs="Times New Roman"/>
        </w:rPr>
      </w:pPr>
    </w:p>
    <w:p w14:paraId="2454F91F" w14:textId="77777777" w:rsidR="00CC457A" w:rsidRPr="00CC457A" w:rsidRDefault="00CC457A" w:rsidP="00CC457A">
      <w:pPr>
        <w:rPr>
          <w:rFonts w:ascii="Times New Roman" w:eastAsia="Times New Roman" w:hAnsi="Times New Roman" w:cs="Times New Roman"/>
          <w:highlight w:val="yellow"/>
        </w:rPr>
      </w:pPr>
      <w:r w:rsidRPr="00CC457A">
        <w:rPr>
          <w:rFonts w:ascii="Calibri" w:eastAsia="Times New Roman" w:hAnsi="Calibri" w:cs="Calibri"/>
          <w:color w:val="000000"/>
          <w:sz w:val="20"/>
          <w:szCs w:val="20"/>
          <w:highlight w:val="yellow"/>
          <w:u w:val="single"/>
        </w:rPr>
        <w:t>Section one:  Introduction</w:t>
      </w:r>
      <w:r w:rsidRPr="00CC457A">
        <w:rPr>
          <w:rFonts w:ascii="Calibri" w:eastAsia="Times New Roman" w:hAnsi="Calibri" w:cs="Calibri"/>
          <w:color w:val="000000"/>
          <w:sz w:val="20"/>
          <w:szCs w:val="20"/>
          <w:highlight w:val="yellow"/>
        </w:rPr>
        <w:t xml:space="preserve"> (300 words approximately)</w:t>
      </w:r>
    </w:p>
    <w:p w14:paraId="6AE5DBBF" w14:textId="77777777" w:rsidR="00CC457A" w:rsidRPr="00CC457A" w:rsidRDefault="00CC457A" w:rsidP="00CC457A">
      <w:pPr>
        <w:rPr>
          <w:rFonts w:ascii="Times New Roman" w:eastAsia="Times New Roman" w:hAnsi="Times New Roman" w:cs="Times New Roman"/>
          <w:highlight w:val="yellow"/>
        </w:rPr>
      </w:pPr>
      <w:r w:rsidRPr="00CC457A">
        <w:rPr>
          <w:rFonts w:ascii="Calibri" w:eastAsia="Times New Roman" w:hAnsi="Calibri" w:cs="Calibri"/>
          <w:color w:val="000000"/>
          <w:sz w:val="20"/>
          <w:szCs w:val="20"/>
          <w:highlight w:val="yellow"/>
        </w:rPr>
        <w:t>In this section:</w:t>
      </w:r>
    </w:p>
    <w:p w14:paraId="0F2C2527" w14:textId="77777777" w:rsidR="00CC457A" w:rsidRPr="00CC457A" w:rsidRDefault="00CC457A" w:rsidP="00CC457A">
      <w:pPr>
        <w:ind w:left="720"/>
        <w:rPr>
          <w:rFonts w:ascii="Times New Roman" w:eastAsia="Times New Roman" w:hAnsi="Times New Roman" w:cs="Times New Roman"/>
          <w:highlight w:val="yellow"/>
        </w:rPr>
      </w:pPr>
      <w:r w:rsidRPr="00CC457A">
        <w:rPr>
          <w:rFonts w:ascii="Calibri" w:eastAsia="Times New Roman" w:hAnsi="Calibri" w:cs="Calibri"/>
          <w:color w:val="000000"/>
          <w:sz w:val="20"/>
          <w:szCs w:val="20"/>
          <w:highlight w:val="yellow"/>
        </w:rPr>
        <w:t>•</w:t>
      </w:r>
      <w:r w:rsidRPr="00A46751">
        <w:rPr>
          <w:rFonts w:ascii="Calibri" w:eastAsia="Times New Roman" w:hAnsi="Calibri" w:cs="Calibri"/>
          <w:color w:val="000000"/>
          <w:sz w:val="20"/>
          <w:szCs w:val="20"/>
          <w:highlight w:val="yellow"/>
        </w:rPr>
        <w:tab/>
      </w:r>
      <w:r w:rsidRPr="00CC457A">
        <w:rPr>
          <w:rFonts w:ascii="Calibri" w:eastAsia="Times New Roman" w:hAnsi="Calibri" w:cs="Calibri"/>
          <w:color w:val="000000"/>
          <w:sz w:val="20"/>
          <w:szCs w:val="20"/>
          <w:highlight w:val="yellow"/>
        </w:rPr>
        <w:t>Suggest reasons why reflective practice is an important topic with reference to the complexity of educational policy and its relationship to educational practice</w:t>
      </w:r>
    </w:p>
    <w:p w14:paraId="2B99F8E6" w14:textId="77777777" w:rsidR="00CC457A" w:rsidRPr="00CC457A" w:rsidRDefault="00CC457A" w:rsidP="00CC457A">
      <w:pPr>
        <w:ind w:left="720"/>
        <w:rPr>
          <w:rFonts w:ascii="Times New Roman" w:eastAsia="Times New Roman" w:hAnsi="Times New Roman" w:cs="Times New Roman"/>
          <w:highlight w:val="yellow"/>
        </w:rPr>
      </w:pPr>
      <w:r w:rsidRPr="00CC457A">
        <w:rPr>
          <w:rFonts w:ascii="Calibri" w:eastAsia="Times New Roman" w:hAnsi="Calibri" w:cs="Calibri"/>
          <w:color w:val="000000"/>
          <w:sz w:val="20"/>
          <w:szCs w:val="20"/>
          <w:highlight w:val="yellow"/>
        </w:rPr>
        <w:t>•</w:t>
      </w:r>
      <w:r w:rsidRPr="00A46751">
        <w:rPr>
          <w:rFonts w:ascii="Calibri" w:eastAsia="Times New Roman" w:hAnsi="Calibri" w:cs="Calibri"/>
          <w:color w:val="000000"/>
          <w:sz w:val="20"/>
          <w:szCs w:val="20"/>
          <w:highlight w:val="yellow"/>
        </w:rPr>
        <w:tab/>
      </w:r>
      <w:r w:rsidRPr="00CC457A">
        <w:rPr>
          <w:rFonts w:ascii="Calibri" w:eastAsia="Times New Roman" w:hAnsi="Calibri" w:cs="Calibri"/>
          <w:color w:val="000000"/>
          <w:sz w:val="20"/>
          <w:szCs w:val="20"/>
          <w:highlight w:val="yellow"/>
        </w:rPr>
        <w:t>Provide a structure for your approach to the topic</w:t>
      </w:r>
    </w:p>
    <w:p w14:paraId="4CEE5E14" w14:textId="77777777" w:rsidR="00CC457A" w:rsidRPr="00CC457A" w:rsidRDefault="00CC457A" w:rsidP="00CC457A">
      <w:pPr>
        <w:rPr>
          <w:rFonts w:ascii="Times New Roman" w:eastAsia="Times New Roman" w:hAnsi="Times New Roman" w:cs="Times New Roman"/>
          <w:highlight w:val="yellow"/>
        </w:rPr>
      </w:pPr>
    </w:p>
    <w:p w14:paraId="6F9C0CE4" w14:textId="77777777" w:rsidR="00CC457A" w:rsidRPr="00CC457A" w:rsidRDefault="00CC457A" w:rsidP="00CC457A">
      <w:pPr>
        <w:rPr>
          <w:rFonts w:ascii="Times New Roman" w:eastAsia="Times New Roman" w:hAnsi="Times New Roman" w:cs="Times New Roman"/>
          <w:highlight w:val="yellow"/>
        </w:rPr>
      </w:pPr>
      <w:r w:rsidRPr="00CC457A">
        <w:rPr>
          <w:rFonts w:ascii="Calibri" w:eastAsia="Times New Roman" w:hAnsi="Calibri" w:cs="Calibri"/>
          <w:color w:val="000000"/>
          <w:sz w:val="20"/>
          <w:szCs w:val="20"/>
          <w:highlight w:val="yellow"/>
          <w:u w:val="single"/>
        </w:rPr>
        <w:t>Section two:  literature review</w:t>
      </w:r>
      <w:r w:rsidRPr="00CC457A">
        <w:rPr>
          <w:rFonts w:ascii="Calibri" w:eastAsia="Times New Roman" w:hAnsi="Calibri" w:cs="Calibri"/>
          <w:color w:val="000000"/>
          <w:sz w:val="20"/>
          <w:szCs w:val="20"/>
          <w:highlight w:val="yellow"/>
        </w:rPr>
        <w:t xml:space="preserve"> exploring the value and purpose of reflective practice (1000 words approximately)</w:t>
      </w:r>
    </w:p>
    <w:p w14:paraId="50A768AF" w14:textId="77777777" w:rsidR="00CC457A" w:rsidRPr="00CC457A" w:rsidRDefault="00CC457A" w:rsidP="00CC457A">
      <w:pPr>
        <w:rPr>
          <w:rFonts w:ascii="Times New Roman" w:eastAsia="Times New Roman" w:hAnsi="Times New Roman" w:cs="Times New Roman"/>
          <w:highlight w:val="yellow"/>
        </w:rPr>
      </w:pPr>
      <w:r w:rsidRPr="00CC457A">
        <w:rPr>
          <w:rFonts w:ascii="Calibri" w:eastAsia="Times New Roman" w:hAnsi="Calibri" w:cs="Calibri"/>
          <w:color w:val="000000"/>
          <w:sz w:val="20"/>
          <w:szCs w:val="20"/>
          <w:highlight w:val="yellow"/>
        </w:rPr>
        <w:t>In this section you will:</w:t>
      </w:r>
    </w:p>
    <w:p w14:paraId="4167E41B" w14:textId="77777777" w:rsidR="00CC457A" w:rsidRPr="00CC457A" w:rsidRDefault="00CC457A" w:rsidP="00CC457A">
      <w:pPr>
        <w:numPr>
          <w:ilvl w:val="0"/>
          <w:numId w:val="3"/>
        </w:numPr>
        <w:ind w:left="1080"/>
        <w:textAlignment w:val="baseline"/>
        <w:rPr>
          <w:rFonts w:ascii="Calibri" w:eastAsia="Times New Roman" w:hAnsi="Calibri" w:cs="Calibri"/>
          <w:color w:val="000000"/>
          <w:sz w:val="20"/>
          <w:szCs w:val="20"/>
          <w:highlight w:val="yellow"/>
        </w:rPr>
      </w:pPr>
      <w:r w:rsidRPr="00CC457A">
        <w:rPr>
          <w:rFonts w:ascii="Calibri" w:eastAsia="Times New Roman" w:hAnsi="Calibri" w:cs="Calibri"/>
          <w:color w:val="000000"/>
          <w:sz w:val="20"/>
          <w:szCs w:val="20"/>
          <w:highlight w:val="yellow"/>
        </w:rPr>
        <w:lastRenderedPageBreak/>
        <w:t>demonstrate a critical understanding of the different theoretical perspectives on reflection;</w:t>
      </w:r>
    </w:p>
    <w:p w14:paraId="49A6B42D" w14:textId="77777777" w:rsidR="00CC457A" w:rsidRPr="00CC457A" w:rsidRDefault="00CC457A" w:rsidP="00CC457A">
      <w:pPr>
        <w:numPr>
          <w:ilvl w:val="0"/>
          <w:numId w:val="3"/>
        </w:numPr>
        <w:ind w:left="1080"/>
        <w:textAlignment w:val="baseline"/>
        <w:rPr>
          <w:rFonts w:ascii="Calibri" w:eastAsia="Times New Roman" w:hAnsi="Calibri" w:cs="Calibri"/>
          <w:color w:val="000000"/>
          <w:sz w:val="20"/>
          <w:szCs w:val="20"/>
          <w:highlight w:val="yellow"/>
        </w:rPr>
      </w:pPr>
      <w:r w:rsidRPr="00CC457A">
        <w:rPr>
          <w:rFonts w:ascii="Calibri" w:eastAsia="Times New Roman" w:hAnsi="Calibri" w:cs="Calibri"/>
          <w:color w:val="000000"/>
          <w:sz w:val="20"/>
          <w:szCs w:val="20"/>
          <w:highlight w:val="yellow"/>
        </w:rPr>
        <w:t>develop an informed position on the value of reflection for teaching and learning;</w:t>
      </w:r>
    </w:p>
    <w:p w14:paraId="1B5B106B" w14:textId="77777777" w:rsidR="00CC457A" w:rsidRPr="00CC457A" w:rsidRDefault="00CC457A" w:rsidP="00CC457A">
      <w:pPr>
        <w:numPr>
          <w:ilvl w:val="0"/>
          <w:numId w:val="3"/>
        </w:numPr>
        <w:ind w:left="1080"/>
        <w:textAlignment w:val="baseline"/>
        <w:rPr>
          <w:rFonts w:ascii="Calibri" w:eastAsia="Times New Roman" w:hAnsi="Calibri" w:cs="Calibri"/>
          <w:color w:val="000000"/>
          <w:sz w:val="20"/>
          <w:szCs w:val="20"/>
          <w:highlight w:val="yellow"/>
        </w:rPr>
      </w:pPr>
      <w:r w:rsidRPr="00CC457A">
        <w:rPr>
          <w:rFonts w:ascii="Calibri" w:eastAsia="Times New Roman" w:hAnsi="Calibri" w:cs="Calibri"/>
          <w:color w:val="000000"/>
          <w:sz w:val="20"/>
          <w:szCs w:val="20"/>
          <w:highlight w:val="yellow"/>
        </w:rPr>
        <w:t>compare reflective tools and justify which tool you might consider for reflection;</w:t>
      </w:r>
    </w:p>
    <w:p w14:paraId="0F91AC32" w14:textId="77777777" w:rsidR="00CC457A" w:rsidRPr="00CC457A" w:rsidRDefault="00CC457A" w:rsidP="00CC457A">
      <w:pPr>
        <w:numPr>
          <w:ilvl w:val="0"/>
          <w:numId w:val="3"/>
        </w:numPr>
        <w:ind w:left="1080"/>
        <w:textAlignment w:val="baseline"/>
        <w:rPr>
          <w:rFonts w:ascii="Calibri" w:eastAsia="Times New Roman" w:hAnsi="Calibri" w:cs="Calibri"/>
          <w:color w:val="000000"/>
          <w:sz w:val="20"/>
          <w:szCs w:val="20"/>
          <w:highlight w:val="yellow"/>
        </w:rPr>
      </w:pPr>
      <w:r w:rsidRPr="00CC457A">
        <w:rPr>
          <w:rFonts w:ascii="Calibri" w:eastAsia="Times New Roman" w:hAnsi="Calibri" w:cs="Calibri"/>
          <w:color w:val="000000"/>
          <w:sz w:val="20"/>
          <w:szCs w:val="20"/>
          <w:highlight w:val="yellow"/>
        </w:rPr>
        <w:t>support your discussion with relevant reading.</w:t>
      </w:r>
    </w:p>
    <w:p w14:paraId="6287AD0A" w14:textId="77777777" w:rsidR="00CC457A" w:rsidRPr="00CC457A" w:rsidRDefault="00CC457A" w:rsidP="00CC457A">
      <w:pPr>
        <w:rPr>
          <w:rFonts w:ascii="Times New Roman" w:eastAsia="Times New Roman" w:hAnsi="Times New Roman" w:cs="Times New Roman"/>
          <w:highlight w:val="yellow"/>
        </w:rPr>
      </w:pPr>
    </w:p>
    <w:p w14:paraId="0A063F4A" w14:textId="77777777" w:rsidR="00CC457A" w:rsidRPr="00CC457A" w:rsidRDefault="00CC457A" w:rsidP="00CC457A">
      <w:pPr>
        <w:rPr>
          <w:rFonts w:ascii="Times New Roman" w:eastAsia="Times New Roman" w:hAnsi="Times New Roman" w:cs="Times New Roman"/>
          <w:highlight w:val="yellow"/>
        </w:rPr>
      </w:pPr>
      <w:r w:rsidRPr="00CC457A">
        <w:rPr>
          <w:rFonts w:ascii="Calibri" w:eastAsia="Times New Roman" w:hAnsi="Calibri" w:cs="Calibri"/>
          <w:color w:val="000000"/>
          <w:sz w:val="20"/>
          <w:szCs w:val="20"/>
          <w:highlight w:val="yellow"/>
          <w:u w:val="single"/>
        </w:rPr>
        <w:t>Section three:  reflective analysis of one or more critical incidents</w:t>
      </w:r>
      <w:r w:rsidRPr="00CC457A">
        <w:rPr>
          <w:rFonts w:ascii="Calibri" w:eastAsia="Times New Roman" w:hAnsi="Calibri" w:cs="Calibri"/>
          <w:color w:val="000000"/>
          <w:sz w:val="20"/>
          <w:szCs w:val="20"/>
          <w:highlight w:val="yellow"/>
        </w:rPr>
        <w:t xml:space="preserve"> </w:t>
      </w:r>
      <w:r w:rsidRPr="00CC457A">
        <w:rPr>
          <w:rFonts w:ascii="Calibri" w:eastAsia="Times New Roman" w:hAnsi="Calibri" w:cs="Calibri"/>
          <w:color w:val="000000"/>
          <w:sz w:val="20"/>
          <w:szCs w:val="20"/>
          <w:highlight w:val="yellow"/>
          <w:u w:val="single"/>
        </w:rPr>
        <w:t xml:space="preserve">with </w:t>
      </w:r>
      <w:r w:rsidRPr="00CC457A">
        <w:rPr>
          <w:rFonts w:ascii="Calibri" w:eastAsia="Times New Roman" w:hAnsi="Calibri" w:cs="Calibri"/>
          <w:b/>
          <w:bCs/>
          <w:color w:val="000000"/>
          <w:sz w:val="20"/>
          <w:szCs w:val="20"/>
          <w:highlight w:val="yellow"/>
          <w:u w:val="single"/>
        </w:rPr>
        <w:t xml:space="preserve">a focus on behaviour for </w:t>
      </w:r>
      <w:proofErr w:type="gramStart"/>
      <w:r w:rsidRPr="00CC457A">
        <w:rPr>
          <w:rFonts w:ascii="Calibri" w:eastAsia="Times New Roman" w:hAnsi="Calibri" w:cs="Calibri"/>
          <w:b/>
          <w:bCs/>
          <w:color w:val="000000"/>
          <w:sz w:val="20"/>
          <w:szCs w:val="20"/>
          <w:highlight w:val="yellow"/>
          <w:u w:val="single"/>
        </w:rPr>
        <w:t>learning</w:t>
      </w:r>
      <w:r w:rsidRPr="00CC457A">
        <w:rPr>
          <w:rFonts w:ascii="Calibri" w:eastAsia="Times New Roman" w:hAnsi="Calibri" w:cs="Calibri"/>
          <w:color w:val="000000"/>
          <w:sz w:val="20"/>
          <w:szCs w:val="20"/>
          <w:highlight w:val="yellow"/>
        </w:rPr>
        <w:t>(</w:t>
      </w:r>
      <w:proofErr w:type="gramEnd"/>
      <w:r w:rsidRPr="00CC457A">
        <w:rPr>
          <w:rFonts w:ascii="Calibri" w:eastAsia="Times New Roman" w:hAnsi="Calibri" w:cs="Calibri"/>
          <w:color w:val="000000"/>
          <w:sz w:val="20"/>
          <w:szCs w:val="20"/>
          <w:highlight w:val="yellow"/>
        </w:rPr>
        <w:t>1800 words approximately)</w:t>
      </w:r>
    </w:p>
    <w:p w14:paraId="2CB6A784" w14:textId="77777777" w:rsidR="00CC457A" w:rsidRPr="00CC457A" w:rsidRDefault="00CC457A" w:rsidP="00CC457A">
      <w:pPr>
        <w:rPr>
          <w:rFonts w:ascii="Times New Roman" w:eastAsia="Times New Roman" w:hAnsi="Times New Roman" w:cs="Times New Roman"/>
          <w:highlight w:val="yellow"/>
        </w:rPr>
      </w:pPr>
    </w:p>
    <w:p w14:paraId="76453E2E" w14:textId="77777777" w:rsidR="00CC457A" w:rsidRPr="00CC457A" w:rsidRDefault="00CC457A" w:rsidP="00CC457A">
      <w:pPr>
        <w:rPr>
          <w:rFonts w:ascii="Times New Roman" w:eastAsia="Times New Roman" w:hAnsi="Times New Roman" w:cs="Times New Roman"/>
          <w:highlight w:val="yellow"/>
        </w:rPr>
      </w:pPr>
      <w:r w:rsidRPr="00CC457A">
        <w:rPr>
          <w:rFonts w:ascii="Calibri" w:eastAsia="Times New Roman" w:hAnsi="Calibri" w:cs="Calibri"/>
          <w:color w:val="000000"/>
          <w:sz w:val="20"/>
          <w:szCs w:val="20"/>
          <w:highlight w:val="yellow"/>
        </w:rPr>
        <w:t>In this section you will present an example of how you have used a reflective approach to analyse one or more critical incidents focusing on an aspect of behaviour for learning, identifying next steps for you and the learner(s), including reference to your reflective journal 2.</w:t>
      </w:r>
    </w:p>
    <w:p w14:paraId="596F52A3" w14:textId="77777777" w:rsidR="00CC457A" w:rsidRPr="00A46751" w:rsidRDefault="00CC457A" w:rsidP="00CC457A">
      <w:pPr>
        <w:rPr>
          <w:rFonts w:ascii="Times New Roman" w:eastAsia="Times New Roman" w:hAnsi="Times New Roman" w:cs="Times New Roman"/>
          <w:highlight w:val="yellow"/>
        </w:rPr>
      </w:pPr>
      <w:r w:rsidRPr="00CC457A">
        <w:rPr>
          <w:rFonts w:ascii="Times New Roman" w:eastAsia="Times New Roman" w:hAnsi="Times New Roman" w:cs="Times New Roman"/>
          <w:highlight w:val="yellow"/>
        </w:rPr>
        <w:br/>
      </w:r>
      <w:r w:rsidRPr="00CC457A">
        <w:rPr>
          <w:rFonts w:ascii="Calibri" w:eastAsia="Times New Roman" w:hAnsi="Calibri" w:cs="Calibri"/>
          <w:color w:val="000000"/>
          <w:sz w:val="20"/>
          <w:szCs w:val="20"/>
          <w:highlight w:val="yellow"/>
        </w:rPr>
        <w:t xml:space="preserve">It is important that you demonstrate understanding of the key aspect of behaviour for learning you are reflecting on through reference to theory, including the key text </w:t>
      </w:r>
      <w:r w:rsidRPr="00CC457A">
        <w:rPr>
          <w:rFonts w:ascii="Calibri" w:eastAsia="Times New Roman" w:hAnsi="Calibri" w:cs="Calibri"/>
          <w:b/>
          <w:bCs/>
          <w:color w:val="000000"/>
          <w:sz w:val="20"/>
          <w:szCs w:val="20"/>
          <w:highlight w:val="yellow"/>
        </w:rPr>
        <w:t>Ellis, S. and Tod, J. (2015)</w:t>
      </w:r>
      <w:r w:rsidRPr="00CC457A">
        <w:rPr>
          <w:rFonts w:ascii="Times New Roman" w:eastAsia="Times New Roman" w:hAnsi="Times New Roman" w:cs="Times New Roman"/>
          <w:b/>
          <w:bCs/>
          <w:color w:val="000000"/>
          <w:sz w:val="20"/>
          <w:szCs w:val="20"/>
          <w:highlight w:val="yellow"/>
        </w:rPr>
        <w:t xml:space="preserve"> </w:t>
      </w:r>
      <w:r w:rsidRPr="00CC457A">
        <w:rPr>
          <w:rFonts w:ascii="Calibri" w:eastAsia="Times New Roman" w:hAnsi="Calibri" w:cs="Calibri"/>
          <w:b/>
          <w:bCs/>
          <w:color w:val="000000"/>
          <w:sz w:val="20"/>
          <w:szCs w:val="20"/>
          <w:highlight w:val="yellow"/>
        </w:rPr>
        <w:t>Promoting</w:t>
      </w:r>
      <w:r w:rsidRPr="00CC457A">
        <w:rPr>
          <w:rFonts w:ascii="Calibri" w:eastAsia="Times New Roman" w:hAnsi="Calibri" w:cs="Calibri"/>
          <w:b/>
          <w:bCs/>
          <w:color w:val="000000"/>
          <w:sz w:val="20"/>
          <w:szCs w:val="20"/>
        </w:rPr>
        <w:t xml:space="preserve"> </w:t>
      </w:r>
      <w:r w:rsidRPr="00CC457A">
        <w:rPr>
          <w:rFonts w:ascii="Calibri" w:eastAsia="Times New Roman" w:hAnsi="Calibri" w:cs="Calibri"/>
          <w:b/>
          <w:bCs/>
          <w:color w:val="000000"/>
          <w:sz w:val="20"/>
          <w:szCs w:val="20"/>
          <w:highlight w:val="yellow"/>
        </w:rPr>
        <w:t xml:space="preserve">behaviour for learning in the classroom effective strategies, personal style and </w:t>
      </w:r>
      <w:proofErr w:type="spellStart"/>
      <w:r w:rsidRPr="00CC457A">
        <w:rPr>
          <w:rFonts w:ascii="Calibri" w:eastAsia="Times New Roman" w:hAnsi="Calibri" w:cs="Calibri"/>
          <w:b/>
          <w:bCs/>
          <w:color w:val="000000"/>
          <w:sz w:val="20"/>
          <w:szCs w:val="20"/>
          <w:highlight w:val="yellow"/>
        </w:rPr>
        <w:t>professiona</w:t>
      </w:r>
      <w:proofErr w:type="spellEnd"/>
      <w:r w:rsidRPr="00A46751">
        <w:rPr>
          <w:rFonts w:ascii="Calibri" w:eastAsia="Times New Roman" w:hAnsi="Calibri" w:cs="Calibri"/>
          <w:color w:val="000000"/>
          <w:sz w:val="20"/>
          <w:szCs w:val="20"/>
          <w:highlight w:val="yellow"/>
        </w:rPr>
        <w:t xml:space="preserve"> available in the e-library. </w:t>
      </w:r>
    </w:p>
    <w:p w14:paraId="1EC20EA9" w14:textId="77777777" w:rsidR="00CC457A" w:rsidRPr="00CC457A" w:rsidRDefault="00CC457A" w:rsidP="00CC457A">
      <w:pPr>
        <w:rPr>
          <w:rFonts w:ascii="Times New Roman" w:eastAsia="Times New Roman" w:hAnsi="Times New Roman" w:cs="Times New Roman"/>
          <w:highlight w:val="yellow"/>
        </w:rPr>
      </w:pPr>
      <w:r w:rsidRPr="00CC457A">
        <w:rPr>
          <w:rFonts w:ascii="Calibri" w:eastAsia="Times New Roman" w:hAnsi="Calibri" w:cs="Calibri"/>
          <w:color w:val="000000"/>
          <w:sz w:val="20"/>
          <w:szCs w:val="20"/>
          <w:highlight w:val="yellow"/>
          <w:u w:val="single"/>
        </w:rPr>
        <w:t>Section four:  conclusion and implications for future practice</w:t>
      </w:r>
      <w:r w:rsidRPr="00CC457A">
        <w:rPr>
          <w:rFonts w:ascii="Calibri" w:eastAsia="Times New Roman" w:hAnsi="Calibri" w:cs="Calibri"/>
          <w:color w:val="000000"/>
          <w:sz w:val="20"/>
          <w:szCs w:val="20"/>
          <w:highlight w:val="yellow"/>
        </w:rPr>
        <w:t xml:space="preserve"> (700 words approximately)</w:t>
      </w:r>
    </w:p>
    <w:p w14:paraId="15B91BE6" w14:textId="77777777" w:rsidR="00CC457A" w:rsidRPr="00CC457A" w:rsidRDefault="00CC457A" w:rsidP="00CC457A">
      <w:pPr>
        <w:numPr>
          <w:ilvl w:val="0"/>
          <w:numId w:val="4"/>
        </w:numPr>
        <w:textAlignment w:val="baseline"/>
        <w:rPr>
          <w:rFonts w:ascii="Calibri" w:eastAsia="Times New Roman" w:hAnsi="Calibri" w:cs="Calibri"/>
          <w:color w:val="000000"/>
          <w:sz w:val="20"/>
          <w:szCs w:val="20"/>
          <w:highlight w:val="yellow"/>
        </w:rPr>
      </w:pPr>
      <w:r w:rsidRPr="00CC457A">
        <w:rPr>
          <w:rFonts w:ascii="Calibri" w:eastAsia="Times New Roman" w:hAnsi="Calibri" w:cs="Calibri"/>
          <w:color w:val="000000"/>
          <w:sz w:val="20"/>
          <w:szCs w:val="20"/>
          <w:highlight w:val="yellow"/>
        </w:rPr>
        <w:t>reflect on how engaging with reflective methodology has impacted on your professional identity, values and philosophies and how this learning will shape your future practice in the classroom.</w:t>
      </w:r>
    </w:p>
    <w:p w14:paraId="79700A5D"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u w:val="single"/>
        </w:rPr>
        <w:t>Appendix</w:t>
      </w:r>
    </w:p>
    <w:p w14:paraId="5A4A7A62"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b/>
          <w:bCs/>
          <w:color w:val="000000"/>
          <w:sz w:val="20"/>
          <w:szCs w:val="20"/>
        </w:rPr>
        <w:t>You must include your reflective journal two in your appendix.</w:t>
      </w:r>
    </w:p>
    <w:p w14:paraId="7645F151"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You may want to provide additional supporting evidence in the appendix which could include:</w:t>
      </w:r>
    </w:p>
    <w:p w14:paraId="7447A9F5" w14:textId="77777777" w:rsidR="00CC457A" w:rsidRPr="00CC457A" w:rsidRDefault="00CC457A" w:rsidP="00CC457A">
      <w:pPr>
        <w:numPr>
          <w:ilvl w:val="0"/>
          <w:numId w:val="5"/>
        </w:numPr>
        <w:textAlignment w:val="baseline"/>
        <w:rPr>
          <w:rFonts w:ascii="Calibri" w:eastAsia="Times New Roman" w:hAnsi="Calibri" w:cs="Calibri"/>
          <w:color w:val="000000"/>
          <w:sz w:val="20"/>
          <w:szCs w:val="20"/>
        </w:rPr>
      </w:pPr>
      <w:r w:rsidRPr="00CC457A">
        <w:rPr>
          <w:rFonts w:ascii="Calibri" w:eastAsia="Times New Roman" w:hAnsi="Calibri" w:cs="Calibri"/>
          <w:color w:val="000000"/>
          <w:sz w:val="20"/>
          <w:szCs w:val="20"/>
        </w:rPr>
        <w:t>annotated lesson plans</w:t>
      </w:r>
    </w:p>
    <w:p w14:paraId="7C500DD1" w14:textId="77777777" w:rsidR="00CC457A" w:rsidRPr="00CC457A" w:rsidRDefault="00CC457A" w:rsidP="00CC457A">
      <w:pPr>
        <w:numPr>
          <w:ilvl w:val="0"/>
          <w:numId w:val="5"/>
        </w:numPr>
        <w:textAlignment w:val="baseline"/>
        <w:rPr>
          <w:rFonts w:ascii="Calibri" w:eastAsia="Times New Roman" w:hAnsi="Calibri" w:cs="Calibri"/>
          <w:color w:val="000000"/>
          <w:sz w:val="20"/>
          <w:szCs w:val="20"/>
        </w:rPr>
      </w:pPr>
      <w:r w:rsidRPr="00CC457A">
        <w:rPr>
          <w:rFonts w:ascii="Calibri" w:eastAsia="Times New Roman" w:hAnsi="Calibri" w:cs="Calibri"/>
          <w:color w:val="000000"/>
          <w:sz w:val="20"/>
          <w:szCs w:val="20"/>
        </w:rPr>
        <w:t>lesson evaluations</w:t>
      </w:r>
    </w:p>
    <w:p w14:paraId="262F07D5" w14:textId="77777777" w:rsidR="00CC457A" w:rsidRPr="00CC457A" w:rsidRDefault="00CC457A" w:rsidP="00CC457A">
      <w:pPr>
        <w:numPr>
          <w:ilvl w:val="0"/>
          <w:numId w:val="5"/>
        </w:numPr>
        <w:textAlignment w:val="baseline"/>
        <w:rPr>
          <w:rFonts w:ascii="Calibri" w:eastAsia="Times New Roman" w:hAnsi="Calibri" w:cs="Calibri"/>
          <w:color w:val="000000"/>
          <w:sz w:val="20"/>
          <w:szCs w:val="20"/>
        </w:rPr>
      </w:pPr>
      <w:r w:rsidRPr="00CC457A">
        <w:rPr>
          <w:rFonts w:ascii="Calibri" w:eastAsia="Times New Roman" w:hAnsi="Calibri" w:cs="Calibri"/>
          <w:color w:val="000000"/>
          <w:sz w:val="20"/>
          <w:szCs w:val="20"/>
        </w:rPr>
        <w:t>pupil progress/assessment records</w:t>
      </w:r>
    </w:p>
    <w:p w14:paraId="754C486C" w14:textId="77777777" w:rsidR="00CC457A" w:rsidRPr="00CC457A" w:rsidRDefault="00CC457A" w:rsidP="00CC457A">
      <w:pPr>
        <w:numPr>
          <w:ilvl w:val="0"/>
          <w:numId w:val="5"/>
        </w:numPr>
        <w:textAlignment w:val="baseline"/>
        <w:rPr>
          <w:rFonts w:ascii="Calibri" w:eastAsia="Times New Roman" w:hAnsi="Calibri" w:cs="Calibri"/>
          <w:color w:val="000000"/>
          <w:sz w:val="20"/>
          <w:szCs w:val="20"/>
        </w:rPr>
      </w:pPr>
      <w:r w:rsidRPr="00CC457A">
        <w:rPr>
          <w:rFonts w:ascii="Calibri" w:eastAsia="Times New Roman" w:hAnsi="Calibri" w:cs="Calibri"/>
          <w:color w:val="000000"/>
          <w:sz w:val="20"/>
          <w:szCs w:val="20"/>
        </w:rPr>
        <w:t>annotated pupil work</w:t>
      </w:r>
    </w:p>
    <w:p w14:paraId="0A835378" w14:textId="77777777" w:rsidR="00CC457A" w:rsidRPr="00CC457A" w:rsidRDefault="00CC457A" w:rsidP="00CC457A">
      <w:pPr>
        <w:numPr>
          <w:ilvl w:val="0"/>
          <w:numId w:val="5"/>
        </w:numPr>
        <w:textAlignment w:val="baseline"/>
        <w:rPr>
          <w:rFonts w:ascii="Calibri" w:eastAsia="Times New Roman" w:hAnsi="Calibri" w:cs="Calibri"/>
          <w:color w:val="000000"/>
          <w:sz w:val="20"/>
          <w:szCs w:val="20"/>
        </w:rPr>
      </w:pPr>
      <w:r w:rsidRPr="00CC457A">
        <w:rPr>
          <w:rFonts w:ascii="Calibri" w:eastAsia="Times New Roman" w:hAnsi="Calibri" w:cs="Calibri"/>
          <w:color w:val="000000"/>
          <w:sz w:val="20"/>
          <w:szCs w:val="20"/>
        </w:rPr>
        <w:t>extracts from a critical incident/reflective log</w:t>
      </w:r>
    </w:p>
    <w:p w14:paraId="6B25DC5C" w14:textId="77777777" w:rsidR="00CC457A" w:rsidRPr="00CC457A" w:rsidRDefault="00CC457A" w:rsidP="00CC457A">
      <w:pPr>
        <w:rPr>
          <w:rFonts w:ascii="Times New Roman" w:eastAsia="Times New Roman" w:hAnsi="Times New Roman" w:cs="Times New Roman"/>
        </w:rPr>
      </w:pPr>
    </w:p>
    <w:p w14:paraId="2683B759"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u w:val="single"/>
        </w:rPr>
        <w:t>It is important that you refer to all material submitted in your appendix in your main essay</w:t>
      </w:r>
    </w:p>
    <w:p w14:paraId="261DA9F9" w14:textId="77777777" w:rsidR="00CC457A" w:rsidRPr="00CC457A" w:rsidRDefault="00CC457A" w:rsidP="00CC457A">
      <w:pPr>
        <w:rPr>
          <w:rFonts w:ascii="Times New Roman" w:eastAsia="Times New Roman" w:hAnsi="Times New Roman" w:cs="Times New Roman"/>
        </w:rPr>
      </w:pPr>
    </w:p>
    <w:p w14:paraId="5B0E8AB9" w14:textId="77777777" w:rsidR="00CC457A" w:rsidRPr="00CC457A" w:rsidRDefault="00CC457A" w:rsidP="00CC457A">
      <w:pPr>
        <w:rPr>
          <w:rFonts w:ascii="Times New Roman" w:eastAsia="Times New Roman" w:hAnsi="Times New Roman" w:cs="Times New Roman"/>
        </w:rPr>
      </w:pPr>
      <w:r w:rsidRPr="00CC457A">
        <w:rPr>
          <w:rFonts w:ascii="Times New Roman" w:eastAsia="Times New Roman" w:hAnsi="Times New Roman" w:cs="Times New Roman"/>
          <w:b/>
          <w:bCs/>
          <w:color w:val="000000"/>
          <w:sz w:val="20"/>
          <w:szCs w:val="20"/>
        </w:rPr>
        <w:t>Starting Points for Reading:</w:t>
      </w:r>
    </w:p>
    <w:p w14:paraId="57ECD02B"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u w:val="single"/>
        </w:rPr>
        <w:t>Reflective Practice </w:t>
      </w:r>
    </w:p>
    <w:p w14:paraId="32FAF037"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 xml:space="preserve">Key text:  </w:t>
      </w:r>
      <w:proofErr w:type="spellStart"/>
      <w:r w:rsidRPr="00CC457A">
        <w:rPr>
          <w:rFonts w:ascii="Calibri" w:eastAsia="Times New Roman" w:hAnsi="Calibri" w:cs="Calibri"/>
          <w:color w:val="000000"/>
          <w:sz w:val="20"/>
          <w:szCs w:val="20"/>
        </w:rPr>
        <w:t>Bassott</w:t>
      </w:r>
      <w:proofErr w:type="spellEnd"/>
      <w:r w:rsidRPr="00CC457A">
        <w:rPr>
          <w:rFonts w:ascii="Calibri" w:eastAsia="Times New Roman" w:hAnsi="Calibri" w:cs="Calibri"/>
          <w:color w:val="000000"/>
          <w:sz w:val="20"/>
          <w:szCs w:val="20"/>
        </w:rPr>
        <w:t xml:space="preserve">, B. (2016) </w:t>
      </w:r>
      <w:hyperlink r:id="rId5" w:history="1">
        <w:r w:rsidRPr="00CC457A">
          <w:rPr>
            <w:rFonts w:ascii="Calibri" w:eastAsia="Times New Roman" w:hAnsi="Calibri" w:cs="Calibri"/>
            <w:color w:val="0563C1"/>
            <w:sz w:val="20"/>
            <w:szCs w:val="20"/>
            <w:u w:val="single"/>
          </w:rPr>
          <w:t>The Reflective Journal</w:t>
        </w:r>
      </w:hyperlink>
      <w:r w:rsidRPr="00CC457A">
        <w:rPr>
          <w:rFonts w:ascii="Calibri" w:eastAsia="Times New Roman" w:hAnsi="Calibri" w:cs="Calibri"/>
          <w:color w:val="000000"/>
          <w:sz w:val="20"/>
          <w:szCs w:val="20"/>
        </w:rPr>
        <w:t>. London: Palgrave Macmillan.  3-book</w:t>
      </w:r>
    </w:p>
    <w:p w14:paraId="5FDE4BB7"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Further reading:</w:t>
      </w:r>
    </w:p>
    <w:p w14:paraId="6E0B8E3C"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Tripp, D. (2012) Critical incidents in teaching: Developing professional Judgement. Routledge</w:t>
      </w:r>
    </w:p>
    <w:p w14:paraId="4C5C7D12"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Journal articles:</w:t>
      </w:r>
    </w:p>
    <w:p w14:paraId="1336FD53"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 xml:space="preserve">Glaze, J. (2002) Stages in coming to terms with reflection: student advanced nurse practitioners' perceptions of their reflective journeys </w:t>
      </w:r>
      <w:r w:rsidRPr="00CC457A">
        <w:rPr>
          <w:rFonts w:ascii="Calibri" w:eastAsia="Times New Roman" w:hAnsi="Calibri" w:cs="Calibri"/>
          <w:i/>
          <w:iCs/>
          <w:color w:val="000000"/>
          <w:sz w:val="20"/>
          <w:szCs w:val="20"/>
        </w:rPr>
        <w:t>Journal of Advanced Nursing</w:t>
      </w:r>
    </w:p>
    <w:p w14:paraId="3FA10E34"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Weblinks:</w:t>
      </w:r>
    </w:p>
    <w:p w14:paraId="20AAAB72"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Brookfield’s Lenses Evaluation Exercises </w:t>
      </w:r>
      <w:hyperlink r:id="rId6" w:history="1">
        <w:r w:rsidRPr="00CC457A">
          <w:rPr>
            <w:rFonts w:ascii="Calibri" w:eastAsia="Times New Roman" w:hAnsi="Calibri" w:cs="Calibri"/>
            <w:color w:val="0000FF"/>
            <w:sz w:val="20"/>
            <w:szCs w:val="20"/>
            <w:u w:val="single"/>
          </w:rPr>
          <w:t>http://sydney.edu.au/arts/teaching_learning/academic_support/four_lenses_index.shtml</w:t>
        </w:r>
      </w:hyperlink>
      <w:r w:rsidRPr="00CC457A">
        <w:rPr>
          <w:rFonts w:ascii="Calibri" w:eastAsia="Times New Roman" w:hAnsi="Calibri" w:cs="Calibri"/>
          <w:color w:val="000000"/>
          <w:sz w:val="20"/>
          <w:szCs w:val="20"/>
        </w:rPr>
        <w:t>  </w:t>
      </w:r>
    </w:p>
    <w:p w14:paraId="4E8003FD"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Critical reflections on teaching </w:t>
      </w:r>
      <w:hyperlink r:id="rId7" w:history="1">
        <w:r w:rsidRPr="00CC457A">
          <w:rPr>
            <w:rFonts w:ascii="Calibri" w:eastAsia="Times New Roman" w:hAnsi="Calibri" w:cs="Calibri"/>
            <w:color w:val="0000FF"/>
            <w:sz w:val="20"/>
            <w:szCs w:val="20"/>
            <w:u w:val="single"/>
          </w:rPr>
          <w:t>http://www.weblearn.bham.ac.uk/prodait/resources/006_Critical%20Incident%20Analysis_artworked050107.pdf</w:t>
        </w:r>
      </w:hyperlink>
      <w:r w:rsidRPr="00CC457A">
        <w:rPr>
          <w:rFonts w:ascii="Calibri" w:eastAsia="Times New Roman" w:hAnsi="Calibri" w:cs="Calibri"/>
          <w:color w:val="000000"/>
          <w:sz w:val="20"/>
          <w:szCs w:val="20"/>
        </w:rPr>
        <w:t> </w:t>
      </w:r>
    </w:p>
    <w:p w14:paraId="2025D701"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Driscoll’s Model </w:t>
      </w:r>
      <w:hyperlink r:id="rId8" w:history="1">
        <w:r w:rsidRPr="00CC457A">
          <w:rPr>
            <w:rFonts w:ascii="Calibri" w:eastAsia="Times New Roman" w:hAnsi="Calibri" w:cs="Calibri"/>
            <w:color w:val="0000FF"/>
            <w:sz w:val="20"/>
            <w:szCs w:val="20"/>
            <w:u w:val="single"/>
          </w:rPr>
          <w:t>http://www.nottingham.ac.uk/nmp/sonet/rlos/placs/critical_reflection/models/driscoll.html</w:t>
        </w:r>
      </w:hyperlink>
      <w:r w:rsidRPr="00CC457A">
        <w:rPr>
          <w:rFonts w:ascii="Calibri" w:eastAsia="Times New Roman" w:hAnsi="Calibri" w:cs="Calibri"/>
          <w:color w:val="000000"/>
          <w:sz w:val="20"/>
          <w:szCs w:val="20"/>
        </w:rPr>
        <w:t>  (with examples of student reflective writing</w:t>
      </w:r>
    </w:p>
    <w:p w14:paraId="66B60FE3" w14:textId="77777777" w:rsidR="00CC457A" w:rsidRPr="00CC457A" w:rsidRDefault="00CC457A" w:rsidP="00CC457A">
      <w:pPr>
        <w:rPr>
          <w:rFonts w:ascii="Times New Roman" w:eastAsia="Times New Roman" w:hAnsi="Times New Roman" w:cs="Times New Roman"/>
        </w:rPr>
      </w:pPr>
    </w:p>
    <w:p w14:paraId="718C5F17"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Kolb’s Learning Cycle </w:t>
      </w:r>
      <w:hyperlink r:id="rId9" w:history="1">
        <w:r w:rsidRPr="00CC457A">
          <w:rPr>
            <w:rFonts w:ascii="Calibri" w:eastAsia="Times New Roman" w:hAnsi="Calibri" w:cs="Calibri"/>
            <w:color w:val="0000FF"/>
            <w:sz w:val="20"/>
            <w:szCs w:val="20"/>
            <w:u w:val="single"/>
          </w:rPr>
          <w:t>http://learn.solent.ac.uk/mod/book/view.php?id=2732&amp;chapterid=1112</w:t>
        </w:r>
      </w:hyperlink>
      <w:r w:rsidRPr="00CC457A">
        <w:rPr>
          <w:rFonts w:ascii="Calibri" w:eastAsia="Times New Roman" w:hAnsi="Calibri" w:cs="Calibri"/>
          <w:color w:val="000000"/>
          <w:sz w:val="20"/>
          <w:szCs w:val="20"/>
        </w:rPr>
        <w:t> </w:t>
      </w:r>
    </w:p>
    <w:p w14:paraId="3128D737"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Moon’s Levels of Learning </w:t>
      </w:r>
      <w:hyperlink r:id="rId10" w:history="1">
        <w:r w:rsidRPr="00CC457A">
          <w:rPr>
            <w:rFonts w:ascii="Calibri" w:eastAsia="Times New Roman" w:hAnsi="Calibri" w:cs="Calibri"/>
            <w:color w:val="0000FF"/>
            <w:sz w:val="20"/>
            <w:szCs w:val="20"/>
            <w:u w:val="single"/>
          </w:rPr>
          <w:t>http://skillsforlearning.leedsbeckett.ac.uk/preview/content/models/06.shtml</w:t>
        </w:r>
      </w:hyperlink>
      <w:r w:rsidRPr="00CC457A">
        <w:rPr>
          <w:rFonts w:ascii="Calibri" w:eastAsia="Times New Roman" w:hAnsi="Calibri" w:cs="Calibri"/>
          <w:color w:val="000000"/>
          <w:sz w:val="20"/>
          <w:szCs w:val="20"/>
        </w:rPr>
        <w:t> </w:t>
      </w:r>
    </w:p>
    <w:p w14:paraId="06D51527" w14:textId="77777777" w:rsidR="00CC457A" w:rsidRPr="00CC457A" w:rsidRDefault="00CC457A" w:rsidP="00CC457A">
      <w:pPr>
        <w:rPr>
          <w:rFonts w:ascii="Times New Roman" w:eastAsia="Times New Roman" w:hAnsi="Times New Roman" w:cs="Times New Roman"/>
        </w:rPr>
      </w:pPr>
    </w:p>
    <w:p w14:paraId="3799272D"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See also the guide to reflective practice methodology and other reading available on Blackboard in Learning Resources.</w:t>
      </w:r>
    </w:p>
    <w:p w14:paraId="0980B10F"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u w:val="single"/>
        </w:rPr>
        <w:t>Behaviour for Learning </w:t>
      </w:r>
    </w:p>
    <w:p w14:paraId="29153968"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 xml:space="preserve">Key texts:  Ellis, S. and Tod, J. (2015) </w:t>
      </w:r>
      <w:hyperlink r:id="rId11" w:history="1">
        <w:r w:rsidRPr="00CC457A">
          <w:rPr>
            <w:rFonts w:ascii="Calibri" w:eastAsia="Times New Roman" w:hAnsi="Calibri" w:cs="Calibri"/>
            <w:i/>
            <w:iCs/>
            <w:color w:val="0563C1"/>
            <w:sz w:val="20"/>
            <w:szCs w:val="20"/>
            <w:u w:val="single"/>
          </w:rPr>
          <w:t>Promoting behaviour for learning in the classroom effective strategies, personal style and professionalism</w:t>
        </w:r>
      </w:hyperlink>
      <w:r w:rsidRPr="00CC457A">
        <w:rPr>
          <w:rFonts w:ascii="Calibri" w:eastAsia="Times New Roman" w:hAnsi="Calibri" w:cs="Calibri"/>
          <w:color w:val="000000"/>
          <w:sz w:val="20"/>
          <w:szCs w:val="20"/>
        </w:rPr>
        <w:t xml:space="preserve"> available in the e-library</w:t>
      </w:r>
    </w:p>
    <w:p w14:paraId="2E482406"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 xml:space="preserve">Ellis, S. and Tod, J (2019) </w:t>
      </w:r>
      <w:hyperlink r:id="rId12" w:history="1">
        <w:r w:rsidRPr="00CC457A">
          <w:rPr>
            <w:rFonts w:ascii="Calibri" w:eastAsia="Times New Roman" w:hAnsi="Calibri" w:cs="Calibri"/>
            <w:i/>
            <w:iCs/>
            <w:color w:val="0563C1"/>
            <w:sz w:val="20"/>
            <w:szCs w:val="20"/>
            <w:u w:val="single"/>
          </w:rPr>
          <w:t>Behaviour for Learning: promoting positive relationships in the classroom</w:t>
        </w:r>
      </w:hyperlink>
      <w:r w:rsidRPr="00CC457A">
        <w:rPr>
          <w:rFonts w:ascii="Calibri" w:eastAsia="Times New Roman" w:hAnsi="Calibri" w:cs="Calibri"/>
          <w:i/>
          <w:iCs/>
          <w:color w:val="000000"/>
          <w:sz w:val="20"/>
          <w:szCs w:val="20"/>
        </w:rPr>
        <w:t xml:space="preserve">  </w:t>
      </w:r>
      <w:r w:rsidRPr="00CC457A">
        <w:rPr>
          <w:rFonts w:ascii="Calibri" w:eastAsia="Times New Roman" w:hAnsi="Calibri" w:cs="Calibri"/>
          <w:color w:val="000000"/>
          <w:sz w:val="20"/>
          <w:szCs w:val="20"/>
        </w:rPr>
        <w:t>London: Routledge  available in the e-library</w:t>
      </w:r>
    </w:p>
    <w:p w14:paraId="209ABA78"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Key reading in the behaviour levelled resources document on Blackboard in Learning Resources.</w:t>
      </w:r>
    </w:p>
    <w:p w14:paraId="6AF06196"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The discussion prompts and weblinks in the behaviour for learning Menu of Learning Opportunities available in the behaviour wiki (link in learning resources) are useful starting points for reflections on teaching with a focus on behaviour.</w:t>
      </w:r>
    </w:p>
    <w:p w14:paraId="22DCA916"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Further reading:</w:t>
      </w:r>
    </w:p>
    <w:p w14:paraId="064F728F" w14:textId="77777777" w:rsidR="00CC457A" w:rsidRPr="00CC457A" w:rsidRDefault="00CC457A" w:rsidP="00CC457A">
      <w:pPr>
        <w:rPr>
          <w:rFonts w:ascii="Times New Roman" w:eastAsia="Times New Roman" w:hAnsi="Times New Roman" w:cs="Times New Roman"/>
        </w:rPr>
      </w:pPr>
    </w:p>
    <w:p w14:paraId="30EA88F4"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Acton, R. and Glasgow, P. (2015) Teacher Wellbeing in Neoliberal Contexts: A Review of the Literature.</w:t>
      </w:r>
    </w:p>
    <w:p w14:paraId="3094CA8A"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Alexander, R. (Ed). (2010). Children, their world, their education: Final report and recommendations of the Cambridge Primary Review. Oxon. England, Routledge</w:t>
      </w:r>
    </w:p>
    <w:p w14:paraId="572AD810"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Bruce, C. (2010). Emotional literacy in the early years. Los </w:t>
      </w:r>
      <w:proofErr w:type="gramStart"/>
      <w:r w:rsidRPr="00CC457A">
        <w:rPr>
          <w:rFonts w:ascii="Calibri" w:eastAsia="Times New Roman" w:hAnsi="Calibri" w:cs="Calibri"/>
          <w:color w:val="000000"/>
          <w:sz w:val="20"/>
          <w:szCs w:val="20"/>
        </w:rPr>
        <w:t>Angeles ;</w:t>
      </w:r>
      <w:proofErr w:type="gramEnd"/>
      <w:r w:rsidRPr="00CC457A">
        <w:rPr>
          <w:rFonts w:ascii="Calibri" w:eastAsia="Times New Roman" w:hAnsi="Calibri" w:cs="Calibri"/>
          <w:color w:val="000000"/>
          <w:sz w:val="20"/>
          <w:szCs w:val="20"/>
        </w:rPr>
        <w:t xml:space="preserve"> London: SAGE.</w:t>
      </w:r>
    </w:p>
    <w:p w14:paraId="21AFC60A"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Clough, P. et al (2004) Handbook of Emotional and Behavioural Difficulties</w:t>
      </w:r>
    </w:p>
    <w:p w14:paraId="6F4D3A82" w14:textId="77777777" w:rsidR="00CC457A" w:rsidRPr="00CC457A" w:rsidRDefault="00CC457A" w:rsidP="00CC457A">
      <w:pPr>
        <w:rPr>
          <w:rFonts w:ascii="Times New Roman" w:eastAsia="Times New Roman" w:hAnsi="Times New Roman" w:cs="Times New Roman"/>
        </w:rPr>
      </w:pPr>
      <w:proofErr w:type="spellStart"/>
      <w:r w:rsidRPr="00CC457A">
        <w:rPr>
          <w:rFonts w:ascii="Calibri" w:eastAsia="Times New Roman" w:hAnsi="Calibri" w:cs="Calibri"/>
          <w:color w:val="000000"/>
          <w:sz w:val="20"/>
          <w:szCs w:val="20"/>
        </w:rPr>
        <w:t>Deforges</w:t>
      </w:r>
      <w:proofErr w:type="spellEnd"/>
      <w:r w:rsidRPr="00CC457A">
        <w:rPr>
          <w:rFonts w:ascii="Calibri" w:eastAsia="Times New Roman" w:hAnsi="Calibri" w:cs="Calibri"/>
          <w:color w:val="000000"/>
          <w:sz w:val="20"/>
          <w:szCs w:val="20"/>
        </w:rPr>
        <w:t>, C.  (2003) The Impact of Parental Involvement, Parental Support and Family Education on Pupil Achievements and Adjustment: A Literature Review</w:t>
      </w:r>
    </w:p>
    <w:p w14:paraId="00CA7502"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Garland, T. (2014) Self-Regulation Interventions and Strategies</w:t>
      </w:r>
    </w:p>
    <w:p w14:paraId="71F770DD"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Goleman, D. P. (1995). Emotional intelligence: Why it can matter more than IQ for character, health and lifelong achievement. New York: Bantam Books.</w:t>
      </w:r>
    </w:p>
    <w:p w14:paraId="3CB1D5C2"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Gray, C. and </w:t>
      </w:r>
      <w:proofErr w:type="spellStart"/>
      <w:r w:rsidRPr="00CC457A">
        <w:rPr>
          <w:rFonts w:ascii="Calibri" w:eastAsia="Times New Roman" w:hAnsi="Calibri" w:cs="Calibri"/>
          <w:color w:val="000000"/>
          <w:sz w:val="20"/>
          <w:szCs w:val="20"/>
        </w:rPr>
        <w:t>MacBlain</w:t>
      </w:r>
      <w:proofErr w:type="spellEnd"/>
      <w:r w:rsidRPr="00CC457A">
        <w:rPr>
          <w:rFonts w:ascii="Calibri" w:eastAsia="Times New Roman" w:hAnsi="Calibri" w:cs="Calibri"/>
          <w:color w:val="000000"/>
          <w:sz w:val="20"/>
          <w:szCs w:val="20"/>
        </w:rPr>
        <w:t>, S. (2015) Learning theories in childhood SAGE</w:t>
      </w:r>
    </w:p>
    <w:p w14:paraId="0D624214"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Powell S., Tod, J. (2004) A systematic review of how theories explain learning behaviour in school contexts. In: </w:t>
      </w:r>
    </w:p>
    <w:p w14:paraId="0D8DC180"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Research Evidence in Education Library. London: EPPI-Centre, Social Science Research Unit, Institute of Education</w:t>
      </w:r>
    </w:p>
    <w:p w14:paraId="124502E0"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Harris, A.  and Goodall, J. (2007) Engaging parents in raising achievement- Do parents know that they matter?</w:t>
      </w:r>
    </w:p>
    <w:p w14:paraId="7C8C07C4"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Hawkins, K. (2017</w:t>
      </w:r>
      <w:proofErr w:type="gramStart"/>
      <w:r w:rsidRPr="00CC457A">
        <w:rPr>
          <w:rFonts w:ascii="Calibri" w:eastAsia="Times New Roman" w:hAnsi="Calibri" w:cs="Calibri"/>
          <w:color w:val="000000"/>
          <w:sz w:val="20"/>
          <w:szCs w:val="20"/>
        </w:rPr>
        <w:t>)  Mindful</w:t>
      </w:r>
      <w:proofErr w:type="gramEnd"/>
      <w:r w:rsidRPr="00CC457A">
        <w:rPr>
          <w:rFonts w:ascii="Calibri" w:eastAsia="Times New Roman" w:hAnsi="Calibri" w:cs="Calibri"/>
          <w:color w:val="000000"/>
          <w:sz w:val="20"/>
          <w:szCs w:val="20"/>
        </w:rPr>
        <w:t xml:space="preserve"> Teacher, Mindful School:  Improving Wellbeing in Teaching and Learning   London: SAGE</w:t>
      </w:r>
    </w:p>
    <w:p w14:paraId="2312D37B"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Rogers, B. (2015). Classroom behaviour: A practical guide to effective teaching, behaviour management and colleague support (Fourth ed.). Los Angeles: SAGE.</w:t>
      </w:r>
    </w:p>
    <w:p w14:paraId="2447D11B"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Rogers, B. (2009). How to manage children's challenging behaviour (2nd ed.). Los Angeles, </w:t>
      </w:r>
      <w:proofErr w:type="gramStart"/>
      <w:r w:rsidRPr="00CC457A">
        <w:rPr>
          <w:rFonts w:ascii="Calibri" w:eastAsia="Times New Roman" w:hAnsi="Calibri" w:cs="Calibri"/>
          <w:color w:val="000000"/>
          <w:sz w:val="20"/>
          <w:szCs w:val="20"/>
        </w:rPr>
        <w:t>Calif. ;</w:t>
      </w:r>
      <w:proofErr w:type="gramEnd"/>
      <w:r w:rsidRPr="00CC457A">
        <w:rPr>
          <w:rFonts w:ascii="Calibri" w:eastAsia="Times New Roman" w:hAnsi="Calibri" w:cs="Calibri"/>
          <w:color w:val="000000"/>
          <w:sz w:val="20"/>
          <w:szCs w:val="20"/>
        </w:rPr>
        <w:t xml:space="preserve"> London: SAGE.</w:t>
      </w:r>
    </w:p>
    <w:p w14:paraId="722DADDB"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 xml:space="preserve">Wagstaff, J. (2012). Classroom </w:t>
      </w:r>
      <w:proofErr w:type="gramStart"/>
      <w:r w:rsidRPr="00CC457A">
        <w:rPr>
          <w:rFonts w:ascii="Calibri" w:eastAsia="Times New Roman" w:hAnsi="Calibri" w:cs="Calibri"/>
          <w:color w:val="000000"/>
          <w:sz w:val="20"/>
          <w:szCs w:val="20"/>
        </w:rPr>
        <w:t>behaviour ,</w:t>
      </w:r>
      <w:proofErr w:type="gramEnd"/>
      <w:r w:rsidRPr="00CC457A">
        <w:rPr>
          <w:rFonts w:ascii="Calibri" w:eastAsia="Times New Roman" w:hAnsi="Calibri" w:cs="Calibri"/>
          <w:color w:val="000000"/>
          <w:sz w:val="20"/>
          <w:szCs w:val="20"/>
        </w:rPr>
        <w:t xml:space="preserve"> 3rd ed., by Bill Rogers. Emotional and Behavioural Difficulties, 17(2), 216.</w:t>
      </w:r>
    </w:p>
    <w:p w14:paraId="5D739B79" w14:textId="77777777" w:rsidR="00CC457A" w:rsidRPr="00CC457A" w:rsidRDefault="00CC457A" w:rsidP="00CC457A">
      <w:pPr>
        <w:rPr>
          <w:rFonts w:ascii="Times New Roman" w:eastAsia="Times New Roman" w:hAnsi="Times New Roman" w:cs="Times New Roman"/>
        </w:rPr>
      </w:pPr>
    </w:p>
    <w:p w14:paraId="372066F8"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Journal Articles:</w:t>
      </w:r>
    </w:p>
    <w:p w14:paraId="711B1527"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Becker, E.S., Goetz, T. </w:t>
      </w:r>
      <w:proofErr w:type="spellStart"/>
      <w:r w:rsidRPr="00CC457A">
        <w:rPr>
          <w:rFonts w:ascii="Calibri" w:eastAsia="Times New Roman" w:hAnsi="Calibri" w:cs="Calibri"/>
          <w:color w:val="000000"/>
          <w:sz w:val="20"/>
          <w:szCs w:val="20"/>
        </w:rPr>
        <w:t>Morger</w:t>
      </w:r>
      <w:proofErr w:type="spellEnd"/>
      <w:r w:rsidRPr="00CC457A">
        <w:rPr>
          <w:rFonts w:ascii="Calibri" w:eastAsia="Times New Roman" w:hAnsi="Calibri" w:cs="Calibri"/>
          <w:color w:val="000000"/>
          <w:sz w:val="20"/>
          <w:szCs w:val="20"/>
        </w:rPr>
        <w:t xml:space="preserve">, V. and </w:t>
      </w:r>
      <w:proofErr w:type="spellStart"/>
      <w:r w:rsidRPr="00CC457A">
        <w:rPr>
          <w:rFonts w:ascii="Calibri" w:eastAsia="Times New Roman" w:hAnsi="Calibri" w:cs="Calibri"/>
          <w:color w:val="000000"/>
          <w:sz w:val="20"/>
          <w:szCs w:val="20"/>
        </w:rPr>
        <w:t>Ranelluci</w:t>
      </w:r>
      <w:proofErr w:type="spellEnd"/>
      <w:r w:rsidRPr="00CC457A">
        <w:rPr>
          <w:rFonts w:ascii="Calibri" w:eastAsia="Times New Roman" w:hAnsi="Calibri" w:cs="Calibri"/>
          <w:color w:val="000000"/>
          <w:sz w:val="20"/>
          <w:szCs w:val="20"/>
        </w:rPr>
        <w:t xml:space="preserve">, J. (2014) The importance of teachers' emotions and instructional </w:t>
      </w:r>
      <w:proofErr w:type="spellStart"/>
      <w:r w:rsidRPr="00CC457A">
        <w:rPr>
          <w:rFonts w:ascii="Calibri" w:eastAsia="Times New Roman" w:hAnsi="Calibri" w:cs="Calibri"/>
          <w:color w:val="000000"/>
          <w:sz w:val="20"/>
          <w:szCs w:val="20"/>
        </w:rPr>
        <w:t>behavior</w:t>
      </w:r>
      <w:proofErr w:type="spellEnd"/>
      <w:r w:rsidRPr="00CC457A">
        <w:rPr>
          <w:rFonts w:ascii="Calibri" w:eastAsia="Times New Roman" w:hAnsi="Calibri" w:cs="Calibri"/>
          <w:color w:val="000000"/>
          <w:sz w:val="20"/>
          <w:szCs w:val="20"/>
        </w:rPr>
        <w:t xml:space="preserve"> for their students' emotions – An experience sampling analysis Teaching and Teacher Education, 2014, Vol.43, pp.15-26</w:t>
      </w:r>
    </w:p>
    <w:p w14:paraId="370769F0"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Kennedy, E. (2015). The Revised SEND Code of Practice 0–25: Effective practice in engaging children and young people in decision‐making about interventions for social, emotional and mental health needs. Support for Learning, 30(4), 364-380</w:t>
      </w:r>
    </w:p>
    <w:p w14:paraId="3277DDE7"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Mueller, C., Dweck, C., &amp; </w:t>
      </w:r>
      <w:proofErr w:type="spellStart"/>
      <w:r w:rsidRPr="00CC457A">
        <w:rPr>
          <w:rFonts w:ascii="Calibri" w:eastAsia="Times New Roman" w:hAnsi="Calibri" w:cs="Calibri"/>
          <w:color w:val="000000"/>
          <w:sz w:val="20"/>
          <w:szCs w:val="20"/>
        </w:rPr>
        <w:t>Kruglanski</w:t>
      </w:r>
      <w:proofErr w:type="spellEnd"/>
      <w:r w:rsidRPr="00CC457A">
        <w:rPr>
          <w:rFonts w:ascii="Calibri" w:eastAsia="Times New Roman" w:hAnsi="Calibri" w:cs="Calibri"/>
          <w:color w:val="000000"/>
          <w:sz w:val="20"/>
          <w:szCs w:val="20"/>
        </w:rPr>
        <w:t>, Arie W. (1998). Praise for Intelligence Can Undermine Children's Motivation and Performance. Journal of Personality and Social Psychology, 75(1), 33-52.</w:t>
      </w:r>
    </w:p>
    <w:p w14:paraId="3B88A5DC"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lastRenderedPageBreak/>
        <w:t>Stephanou, G. (2014) Feelings towards child–teacher relationships, and emotions about the teacher in kindergarten: effects on learning motivation, competence beliefs and performance in mathematics and literacy European Early Childhood Education Research Journal Volume 22, Issue 4, 2014</w:t>
      </w:r>
    </w:p>
    <w:p w14:paraId="044FB295" w14:textId="77777777" w:rsidR="00CC457A" w:rsidRPr="00CC457A" w:rsidRDefault="00CC457A" w:rsidP="00CC457A">
      <w:pPr>
        <w:rPr>
          <w:rFonts w:ascii="Times New Roman" w:eastAsia="Times New Roman" w:hAnsi="Times New Roman" w:cs="Times New Roman"/>
        </w:rPr>
      </w:pPr>
    </w:p>
    <w:p w14:paraId="0082A073"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Watson, D., Emery, Carl, &amp; Bayliss, Phillip. (2012). Children's social and emotional wellbeing in </w:t>
      </w:r>
      <w:proofErr w:type="gramStart"/>
      <w:r w:rsidRPr="00CC457A">
        <w:rPr>
          <w:rFonts w:ascii="Calibri" w:eastAsia="Times New Roman" w:hAnsi="Calibri" w:cs="Calibri"/>
          <w:color w:val="000000"/>
          <w:sz w:val="20"/>
          <w:szCs w:val="20"/>
        </w:rPr>
        <w:t>schools :</w:t>
      </w:r>
      <w:proofErr w:type="gramEnd"/>
      <w:r w:rsidRPr="00CC457A">
        <w:rPr>
          <w:rFonts w:ascii="Calibri" w:eastAsia="Times New Roman" w:hAnsi="Calibri" w:cs="Calibri"/>
          <w:color w:val="000000"/>
          <w:sz w:val="20"/>
          <w:szCs w:val="20"/>
        </w:rPr>
        <w:t xml:space="preserve"> A critical perspective. Bristol: Policy.</w:t>
      </w:r>
    </w:p>
    <w:p w14:paraId="2E521699" w14:textId="77777777" w:rsidR="00CC457A" w:rsidRPr="00CC457A" w:rsidRDefault="00CC457A" w:rsidP="00CC457A">
      <w:pPr>
        <w:rPr>
          <w:rFonts w:ascii="Times New Roman" w:eastAsia="Times New Roman" w:hAnsi="Times New Roman" w:cs="Times New Roman"/>
        </w:rPr>
      </w:pPr>
      <w:proofErr w:type="spellStart"/>
      <w:r w:rsidRPr="00CC457A">
        <w:rPr>
          <w:rFonts w:ascii="Calibri" w:eastAsia="Times New Roman" w:hAnsi="Calibri" w:cs="Calibri"/>
          <w:color w:val="000000"/>
          <w:sz w:val="20"/>
          <w:szCs w:val="20"/>
        </w:rPr>
        <w:t>Zentall</w:t>
      </w:r>
      <w:proofErr w:type="spellEnd"/>
      <w:r w:rsidRPr="00CC457A">
        <w:rPr>
          <w:rFonts w:ascii="Calibri" w:eastAsia="Times New Roman" w:hAnsi="Calibri" w:cs="Calibri"/>
          <w:color w:val="000000"/>
          <w:sz w:val="20"/>
          <w:szCs w:val="20"/>
        </w:rPr>
        <w:t>, &amp; Morris. (2010). "Good job, you’re so smart": The effects of inconsistency of praise type on young children’s motivation. Journal of Experimental Child Psychology, 107(2), 155-163.</w:t>
      </w:r>
    </w:p>
    <w:p w14:paraId="1E39B59D" w14:textId="77777777" w:rsidR="00CC457A" w:rsidRPr="00CC457A" w:rsidRDefault="00CC457A" w:rsidP="00CC457A">
      <w:pPr>
        <w:rPr>
          <w:rFonts w:ascii="Times New Roman" w:eastAsia="Times New Roman" w:hAnsi="Times New Roman" w:cs="Times New Roman"/>
        </w:rPr>
      </w:pPr>
    </w:p>
    <w:p w14:paraId="26F918B3"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Weblinks:</w:t>
      </w:r>
    </w:p>
    <w:p w14:paraId="3D353FE4" w14:textId="77777777" w:rsidR="00CC457A" w:rsidRPr="00CC457A" w:rsidRDefault="00CC457A" w:rsidP="00CC457A">
      <w:pPr>
        <w:spacing w:after="200"/>
        <w:rPr>
          <w:rFonts w:ascii="Times New Roman" w:eastAsia="Times New Roman" w:hAnsi="Times New Roman" w:cs="Times New Roman"/>
        </w:rPr>
      </w:pPr>
      <w:r w:rsidRPr="00CC457A">
        <w:rPr>
          <w:rFonts w:ascii="Calibri" w:eastAsia="Times New Roman" w:hAnsi="Calibri" w:cs="Calibri"/>
          <w:color w:val="000000"/>
          <w:sz w:val="20"/>
          <w:szCs w:val="20"/>
        </w:rPr>
        <w:t xml:space="preserve">DfE (2016) </w:t>
      </w:r>
      <w:hyperlink r:id="rId13" w:history="1">
        <w:r w:rsidRPr="00CC457A">
          <w:rPr>
            <w:rFonts w:ascii="Calibri" w:eastAsia="Times New Roman" w:hAnsi="Calibri" w:cs="Calibri"/>
            <w:color w:val="0000FF"/>
            <w:sz w:val="20"/>
            <w:szCs w:val="20"/>
            <w:u w:val="single"/>
          </w:rPr>
          <w:t>Behaviour and Discipline in Schools</w:t>
        </w:r>
      </w:hyperlink>
    </w:p>
    <w:p w14:paraId="3EE0DA25" w14:textId="77777777" w:rsidR="00CC457A" w:rsidRPr="00CC457A" w:rsidRDefault="00CC457A" w:rsidP="00CC457A">
      <w:pPr>
        <w:spacing w:after="200"/>
        <w:rPr>
          <w:rFonts w:ascii="Times New Roman" w:eastAsia="Times New Roman" w:hAnsi="Times New Roman" w:cs="Times New Roman"/>
        </w:rPr>
      </w:pPr>
      <w:r w:rsidRPr="00CC457A">
        <w:rPr>
          <w:rFonts w:ascii="Times New Roman" w:eastAsia="Times New Roman" w:hAnsi="Times New Roman" w:cs="Times New Roman"/>
          <w:color w:val="000000"/>
          <w:sz w:val="20"/>
          <w:szCs w:val="20"/>
        </w:rPr>
        <w:t xml:space="preserve">Adverse Childhood Experiences </w:t>
      </w:r>
      <w:hyperlink r:id="rId14" w:history="1">
        <w:r w:rsidRPr="00CC457A">
          <w:rPr>
            <w:rFonts w:ascii="Times New Roman" w:eastAsia="Times New Roman" w:hAnsi="Times New Roman" w:cs="Times New Roman"/>
            <w:color w:val="0563C1"/>
            <w:sz w:val="20"/>
            <w:szCs w:val="20"/>
            <w:u w:val="single"/>
          </w:rPr>
          <w:t>https://www.wavetrust.org/what-are-adverse-childhood-experiences</w:t>
        </w:r>
      </w:hyperlink>
      <w:r w:rsidRPr="00CC457A">
        <w:rPr>
          <w:rFonts w:ascii="Times New Roman" w:eastAsia="Times New Roman" w:hAnsi="Times New Roman" w:cs="Times New Roman"/>
          <w:color w:val="000000"/>
          <w:sz w:val="20"/>
          <w:szCs w:val="20"/>
        </w:rPr>
        <w:t> </w:t>
      </w:r>
    </w:p>
    <w:p w14:paraId="531D842C" w14:textId="77777777" w:rsidR="00CC457A" w:rsidRPr="00CC457A" w:rsidRDefault="00CC457A" w:rsidP="00CC457A">
      <w:pPr>
        <w:rPr>
          <w:rFonts w:ascii="Times New Roman" w:eastAsia="Times New Roman" w:hAnsi="Times New Roman" w:cs="Times New Roman"/>
        </w:rPr>
      </w:pPr>
      <w:r w:rsidRPr="00CC457A">
        <w:rPr>
          <w:rFonts w:ascii="Times New Roman" w:eastAsia="Times New Roman" w:hAnsi="Times New Roman" w:cs="Times New Roman"/>
          <w:color w:val="000000"/>
          <w:sz w:val="20"/>
          <w:szCs w:val="20"/>
        </w:rPr>
        <w:t xml:space="preserve">Teacher </w:t>
      </w:r>
      <w:proofErr w:type="gramStart"/>
      <w:r w:rsidRPr="00CC457A">
        <w:rPr>
          <w:rFonts w:ascii="Times New Roman" w:eastAsia="Times New Roman" w:hAnsi="Times New Roman" w:cs="Times New Roman"/>
          <w:color w:val="000000"/>
          <w:sz w:val="20"/>
          <w:szCs w:val="20"/>
        </w:rPr>
        <w:t>Toolkit  4</w:t>
      </w:r>
      <w:proofErr w:type="gramEnd"/>
      <w:r w:rsidRPr="00CC457A">
        <w:rPr>
          <w:rFonts w:ascii="Times New Roman" w:eastAsia="Times New Roman" w:hAnsi="Times New Roman" w:cs="Times New Roman"/>
          <w:color w:val="000000"/>
          <w:sz w:val="20"/>
          <w:szCs w:val="20"/>
        </w:rPr>
        <w:t xml:space="preserve"> Reasons for Challenging Behaviour </w:t>
      </w:r>
      <w:hyperlink r:id="rId15" w:history="1">
        <w:r w:rsidRPr="00CC457A">
          <w:rPr>
            <w:rFonts w:ascii="Times New Roman" w:eastAsia="Times New Roman" w:hAnsi="Times New Roman" w:cs="Times New Roman"/>
            <w:color w:val="0563C1"/>
            <w:sz w:val="20"/>
            <w:szCs w:val="20"/>
            <w:u w:val="single"/>
          </w:rPr>
          <w:t>https://www.teachertoolkit.co.uk/2016/03/17/4behaviours/</w:t>
        </w:r>
      </w:hyperlink>
      <w:r w:rsidRPr="00CC457A">
        <w:rPr>
          <w:rFonts w:ascii="Times New Roman" w:eastAsia="Times New Roman" w:hAnsi="Times New Roman" w:cs="Times New Roman"/>
          <w:color w:val="000000"/>
          <w:sz w:val="20"/>
          <w:szCs w:val="20"/>
        </w:rPr>
        <w:t> </w:t>
      </w:r>
    </w:p>
    <w:p w14:paraId="2E6477CF" w14:textId="77777777" w:rsidR="00CC457A" w:rsidRPr="00CC457A" w:rsidRDefault="00CC457A" w:rsidP="00CC457A">
      <w:pPr>
        <w:jc w:val="both"/>
        <w:rPr>
          <w:rFonts w:ascii="Times New Roman" w:eastAsia="Times New Roman" w:hAnsi="Times New Roman" w:cs="Times New Roman"/>
        </w:rPr>
      </w:pPr>
      <w:r w:rsidRPr="00CC457A">
        <w:rPr>
          <w:rFonts w:ascii="Times New Roman" w:eastAsia="Times New Roman" w:hAnsi="Times New Roman" w:cs="Times New Roman"/>
          <w:color w:val="000000"/>
          <w:sz w:val="20"/>
          <w:szCs w:val="20"/>
        </w:rPr>
        <w:t xml:space="preserve">‘What motivates children to learn’ No. 5 in </w:t>
      </w:r>
      <w:hyperlink r:id="rId16" w:history="1">
        <w:r w:rsidRPr="00CC457A">
          <w:rPr>
            <w:rFonts w:ascii="Times New Roman" w:eastAsia="Times New Roman" w:hAnsi="Times New Roman" w:cs="Times New Roman"/>
            <w:color w:val="0563C1"/>
            <w:sz w:val="20"/>
            <w:szCs w:val="20"/>
            <w:u w:val="single"/>
          </w:rPr>
          <w:t>Deans for Impact The Science of Learning</w:t>
        </w:r>
      </w:hyperlink>
    </w:p>
    <w:p w14:paraId="5F550249" w14:textId="77777777" w:rsidR="00CC457A" w:rsidRPr="00CC457A" w:rsidRDefault="00CC457A" w:rsidP="00CC457A">
      <w:pPr>
        <w:rPr>
          <w:rFonts w:ascii="Times New Roman" w:eastAsia="Times New Roman" w:hAnsi="Times New Roman" w:cs="Times New Roman"/>
        </w:rPr>
      </w:pPr>
    </w:p>
    <w:p w14:paraId="5B458C4D" w14:textId="77777777" w:rsidR="00CC457A" w:rsidRPr="00CC457A" w:rsidRDefault="00CC457A" w:rsidP="00CC457A">
      <w:pPr>
        <w:rPr>
          <w:rFonts w:ascii="Times New Roman" w:eastAsia="Times New Roman" w:hAnsi="Times New Roman" w:cs="Times New Roman"/>
        </w:rPr>
      </w:pPr>
      <w:r w:rsidRPr="00CC457A">
        <w:rPr>
          <w:rFonts w:ascii="Times New Roman" w:eastAsia="Times New Roman" w:hAnsi="Times New Roman" w:cs="Times New Roman"/>
          <w:b/>
          <w:bCs/>
          <w:color w:val="000000"/>
          <w:sz w:val="20"/>
          <w:szCs w:val="20"/>
        </w:rPr>
        <w:t>Additional Assignment Guidance: </w:t>
      </w:r>
    </w:p>
    <w:p w14:paraId="16244163"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b/>
          <w:bCs/>
          <w:color w:val="000000"/>
          <w:sz w:val="20"/>
          <w:szCs w:val="20"/>
        </w:rPr>
        <w:t>Ethical Considerations:</w:t>
      </w:r>
    </w:p>
    <w:p w14:paraId="07ED3D86" w14:textId="77777777" w:rsidR="00CC457A" w:rsidRPr="00CC457A" w:rsidRDefault="00CC457A" w:rsidP="00CC457A">
      <w:pPr>
        <w:rPr>
          <w:rFonts w:ascii="Times New Roman" w:eastAsia="Times New Roman" w:hAnsi="Times New Roman" w:cs="Times New Roman"/>
        </w:rPr>
      </w:pPr>
      <w:r w:rsidRPr="00CC457A">
        <w:rPr>
          <w:rFonts w:ascii="Calibri" w:eastAsia="Times New Roman" w:hAnsi="Calibri" w:cs="Calibri"/>
          <w:color w:val="000000"/>
          <w:sz w:val="20"/>
          <w:szCs w:val="20"/>
        </w:rPr>
        <w:t xml:space="preserve">If an assignment requires you to refer to a specific pupil and your placement school - these must not be named within the assignment and appendices. Any reference to names must be obscured. </w:t>
      </w:r>
    </w:p>
    <w:p w14:paraId="335DE6E4" w14:textId="77777777" w:rsidR="00CC457A" w:rsidRPr="00CC457A" w:rsidRDefault="00CC457A" w:rsidP="00CC457A">
      <w:pPr>
        <w:rPr>
          <w:rFonts w:ascii="Times New Roman" w:eastAsia="Times New Roman" w:hAnsi="Times New Roman" w:cs="Times New Roman"/>
        </w:rPr>
      </w:pPr>
    </w:p>
    <w:p w14:paraId="346F8EEC" w14:textId="77777777" w:rsidR="00CC457A" w:rsidRPr="00CC457A" w:rsidRDefault="00CC457A" w:rsidP="00CC457A">
      <w:pPr>
        <w:rPr>
          <w:rFonts w:ascii="Times New Roman" w:eastAsia="Times New Roman" w:hAnsi="Times New Roman" w:cs="Times New Roman"/>
        </w:rPr>
      </w:pPr>
    </w:p>
    <w:p w14:paraId="36CAC243" w14:textId="77777777" w:rsidR="00CC457A" w:rsidRDefault="00CC457A"/>
    <w:sectPr w:rsidR="00CC457A" w:rsidSect="00B74BB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3A6"/>
    <w:multiLevelType w:val="multilevel"/>
    <w:tmpl w:val="B9E2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52662"/>
    <w:multiLevelType w:val="multilevel"/>
    <w:tmpl w:val="78C4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B3345"/>
    <w:multiLevelType w:val="multilevel"/>
    <w:tmpl w:val="4BD6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F614C"/>
    <w:multiLevelType w:val="multilevel"/>
    <w:tmpl w:val="D152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B40209"/>
    <w:multiLevelType w:val="multilevel"/>
    <w:tmpl w:val="7876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A"/>
    <w:rsid w:val="0025581D"/>
    <w:rsid w:val="00636DEA"/>
    <w:rsid w:val="00794F20"/>
    <w:rsid w:val="00946277"/>
    <w:rsid w:val="00A46751"/>
    <w:rsid w:val="00B74BBC"/>
    <w:rsid w:val="00CC457A"/>
    <w:rsid w:val="00D51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06CD"/>
  <w14:defaultImageDpi w14:val="32767"/>
  <w15:chartTrackingRefBased/>
  <w15:docId w15:val="{0761668D-897B-A340-888E-537B8F03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57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C457A"/>
  </w:style>
  <w:style w:type="character" w:styleId="Hyperlink">
    <w:name w:val="Hyperlink"/>
    <w:basedOn w:val="DefaultParagraphFont"/>
    <w:uiPriority w:val="99"/>
    <w:semiHidden/>
    <w:unhideWhenUsed/>
    <w:rsid w:val="00CC4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41864">
      <w:bodyDiv w:val="1"/>
      <w:marLeft w:val="0"/>
      <w:marRight w:val="0"/>
      <w:marTop w:val="0"/>
      <w:marBottom w:val="0"/>
      <w:divBdr>
        <w:top w:val="none" w:sz="0" w:space="0" w:color="auto"/>
        <w:left w:val="none" w:sz="0" w:space="0" w:color="auto"/>
        <w:bottom w:val="none" w:sz="0" w:space="0" w:color="auto"/>
        <w:right w:val="none" w:sz="0" w:space="0" w:color="auto"/>
      </w:divBdr>
    </w:div>
    <w:div w:id="1135756632">
      <w:bodyDiv w:val="1"/>
      <w:marLeft w:val="0"/>
      <w:marRight w:val="0"/>
      <w:marTop w:val="0"/>
      <w:marBottom w:val="0"/>
      <w:divBdr>
        <w:top w:val="none" w:sz="0" w:space="0" w:color="auto"/>
        <w:left w:val="none" w:sz="0" w:space="0" w:color="auto"/>
        <w:bottom w:val="none" w:sz="0" w:space="0" w:color="auto"/>
        <w:right w:val="none" w:sz="0" w:space="0" w:color="auto"/>
      </w:divBdr>
    </w:div>
    <w:div w:id="1311406355">
      <w:bodyDiv w:val="1"/>
      <w:marLeft w:val="0"/>
      <w:marRight w:val="0"/>
      <w:marTop w:val="0"/>
      <w:marBottom w:val="0"/>
      <w:divBdr>
        <w:top w:val="none" w:sz="0" w:space="0" w:color="auto"/>
        <w:left w:val="none" w:sz="0" w:space="0" w:color="auto"/>
        <w:bottom w:val="none" w:sz="0" w:space="0" w:color="auto"/>
        <w:right w:val="none" w:sz="0" w:space="0" w:color="auto"/>
      </w:divBdr>
    </w:div>
    <w:div w:id="1342204005">
      <w:bodyDiv w:val="1"/>
      <w:marLeft w:val="0"/>
      <w:marRight w:val="0"/>
      <w:marTop w:val="0"/>
      <w:marBottom w:val="0"/>
      <w:divBdr>
        <w:top w:val="none" w:sz="0" w:space="0" w:color="auto"/>
        <w:left w:val="none" w:sz="0" w:space="0" w:color="auto"/>
        <w:bottom w:val="none" w:sz="0" w:space="0" w:color="auto"/>
        <w:right w:val="none" w:sz="0" w:space="0" w:color="auto"/>
      </w:divBdr>
      <w:divsChild>
        <w:div w:id="1674408848">
          <w:marLeft w:val="-851"/>
          <w:marRight w:val="0"/>
          <w:marTop w:val="0"/>
          <w:marBottom w:val="0"/>
          <w:divBdr>
            <w:top w:val="none" w:sz="0" w:space="0" w:color="auto"/>
            <w:left w:val="none" w:sz="0" w:space="0" w:color="auto"/>
            <w:bottom w:val="none" w:sz="0" w:space="0" w:color="auto"/>
            <w:right w:val="none" w:sz="0" w:space="0" w:color="auto"/>
          </w:divBdr>
        </w:div>
        <w:div w:id="474833185">
          <w:marLeft w:val="-851"/>
          <w:marRight w:val="0"/>
          <w:marTop w:val="0"/>
          <w:marBottom w:val="0"/>
          <w:divBdr>
            <w:top w:val="none" w:sz="0" w:space="0" w:color="auto"/>
            <w:left w:val="none" w:sz="0" w:space="0" w:color="auto"/>
            <w:bottom w:val="none" w:sz="0" w:space="0" w:color="auto"/>
            <w:right w:val="none" w:sz="0" w:space="0" w:color="auto"/>
          </w:divBdr>
        </w:div>
        <w:div w:id="74128011">
          <w:marLeft w:val="-822"/>
          <w:marRight w:val="0"/>
          <w:marTop w:val="0"/>
          <w:marBottom w:val="0"/>
          <w:divBdr>
            <w:top w:val="none" w:sz="0" w:space="0" w:color="auto"/>
            <w:left w:val="none" w:sz="0" w:space="0" w:color="auto"/>
            <w:bottom w:val="none" w:sz="0" w:space="0" w:color="auto"/>
            <w:right w:val="none" w:sz="0" w:space="0" w:color="auto"/>
          </w:divBdr>
        </w:div>
      </w:divsChild>
    </w:div>
    <w:div w:id="1528829967">
      <w:bodyDiv w:val="1"/>
      <w:marLeft w:val="0"/>
      <w:marRight w:val="0"/>
      <w:marTop w:val="0"/>
      <w:marBottom w:val="0"/>
      <w:divBdr>
        <w:top w:val="none" w:sz="0" w:space="0" w:color="auto"/>
        <w:left w:val="none" w:sz="0" w:space="0" w:color="auto"/>
        <w:bottom w:val="none" w:sz="0" w:space="0" w:color="auto"/>
        <w:right w:val="none" w:sz="0" w:space="0" w:color="auto"/>
      </w:divBdr>
    </w:div>
    <w:div w:id="17249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nmp/sonet/rlos/placs/critical_reflection/models/driscoll.html" TargetMode="External"/><Relationship Id="rId13" Type="http://schemas.openxmlformats.org/officeDocument/2006/relationships/hyperlink" Target="https://www.gov.uk/government/uploads/system/uploads/attachment_data/file/488034/Behaviour_and_Discipline_in_Schools_-_A_guide_for_headteachers_and_School_Staff.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learn.bham.ac.uk/prodait/resources/006_Critical%20Incident%20Analysis_artworked050107.pdf" TargetMode="External"/><Relationship Id="rId12" Type="http://schemas.openxmlformats.org/officeDocument/2006/relationships/hyperlink" Target="https://www.taylorfrancis.com/books/97813152322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ansforimpact.org/wp-content/uploads/2016/12/The_Science_of_Learning.pdf" TargetMode="External"/><Relationship Id="rId1" Type="http://schemas.openxmlformats.org/officeDocument/2006/relationships/numbering" Target="numbering.xml"/><Relationship Id="rId6" Type="http://schemas.openxmlformats.org/officeDocument/2006/relationships/hyperlink" Target="http://sydney.edu.au/arts/teaching_learning/academic_support/four_lenses_index.shtml" TargetMode="External"/><Relationship Id="rId11" Type="http://schemas.openxmlformats.org/officeDocument/2006/relationships/hyperlink" Target="https://www.dawsonera.com/abstract/9781315753980" TargetMode="External"/><Relationship Id="rId5" Type="http://schemas.openxmlformats.org/officeDocument/2006/relationships/hyperlink" Target="https://www.dawsonera.com/abstract/9781137603494" TargetMode="External"/><Relationship Id="rId15" Type="http://schemas.openxmlformats.org/officeDocument/2006/relationships/hyperlink" Target="https://www.teachertoolkit.co.uk/2016/03/17/4behaviours/" TargetMode="External"/><Relationship Id="rId10" Type="http://schemas.openxmlformats.org/officeDocument/2006/relationships/hyperlink" Target="http://skillsforlearning.leedsbeckett.ac.uk/preview/content/models/06.shtml" TargetMode="External"/><Relationship Id="rId4" Type="http://schemas.openxmlformats.org/officeDocument/2006/relationships/webSettings" Target="webSettings.xml"/><Relationship Id="rId9" Type="http://schemas.openxmlformats.org/officeDocument/2006/relationships/hyperlink" Target="http://learn.solent.ac.uk/mod/book/view.php?id=2732&amp;chapterid=1112" TargetMode="External"/><Relationship Id="rId14" Type="http://schemas.openxmlformats.org/officeDocument/2006/relationships/hyperlink" Target="https://www.wavetrust.org/what-are-adverse-childhood-exper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Olayinka Adewole</dc:creator>
  <cp:keywords/>
  <dc:description/>
  <cp:lastModifiedBy>MY PC</cp:lastModifiedBy>
  <cp:revision>2</cp:revision>
  <dcterms:created xsi:type="dcterms:W3CDTF">2020-11-11T10:32:00Z</dcterms:created>
  <dcterms:modified xsi:type="dcterms:W3CDTF">2020-11-11T10:32:00Z</dcterms:modified>
</cp:coreProperties>
</file>