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DA2A2" w14:textId="77777777" w:rsidR="002836E6" w:rsidRPr="002836E6" w:rsidRDefault="002836E6" w:rsidP="002836E6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i/>
          <w:iCs/>
          <w:color w:val="888888"/>
          <w:sz w:val="18"/>
          <w:szCs w:val="18"/>
        </w:rPr>
      </w:pPr>
      <w:r w:rsidRPr="002836E6">
        <w:rPr>
          <w:rFonts w:ascii="Helvetica" w:eastAsia="Times New Roman" w:hAnsi="Helvetica" w:cs="Helvetica"/>
          <w:i/>
          <w:iCs/>
          <w:color w:val="888888"/>
          <w:sz w:val="18"/>
          <w:szCs w:val="18"/>
        </w:rPr>
        <w:t>Paper details  </w:t>
      </w:r>
    </w:p>
    <w:p w14:paraId="64650867" w14:textId="77777777" w:rsidR="002836E6" w:rsidRPr="002836E6" w:rsidRDefault="002836E6" w:rsidP="002836E6">
      <w:pPr>
        <w:shd w:val="clear" w:color="auto" w:fill="F9F9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836E6">
        <w:rPr>
          <w:rFonts w:ascii="Helvetica" w:eastAsia="Times New Roman" w:hAnsi="Helvetica" w:cs="Helvetica"/>
          <w:color w:val="333333"/>
          <w:sz w:val="21"/>
          <w:szCs w:val="21"/>
        </w:rPr>
        <w:t xml:space="preserve">Using the Amazon case, analyze the statement of cash flows and prepare a </w:t>
      </w:r>
      <w:proofErr w:type="gramStart"/>
      <w:r w:rsidRPr="002836E6">
        <w:rPr>
          <w:rFonts w:ascii="Helvetica" w:eastAsia="Times New Roman" w:hAnsi="Helvetica" w:cs="Helvetica"/>
          <w:color w:val="333333"/>
          <w:sz w:val="21"/>
          <w:szCs w:val="21"/>
        </w:rPr>
        <w:t>2-4 page</w:t>
      </w:r>
      <w:proofErr w:type="gramEnd"/>
      <w:r w:rsidRPr="002836E6">
        <w:rPr>
          <w:rFonts w:ascii="Helvetica" w:eastAsia="Times New Roman" w:hAnsi="Helvetica" w:cs="Helvetica"/>
          <w:color w:val="333333"/>
          <w:sz w:val="21"/>
          <w:szCs w:val="21"/>
        </w:rPr>
        <w:t xml:space="preserve"> report, adhering to the APA writing style, answering the below questions</w:t>
      </w:r>
      <w:r w:rsidRPr="002836E6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2836E6">
        <w:rPr>
          <w:rFonts w:ascii="Helvetica" w:eastAsia="Times New Roman" w:hAnsi="Helvetica" w:cs="Helvetica"/>
          <w:color w:val="333333"/>
          <w:sz w:val="21"/>
          <w:szCs w:val="21"/>
        </w:rPr>
        <w:br/>
        <w:t>1. How has Amazon performed leading up to its 20-year-anniversary as a public company? Over the long-term? In the near-term?</w:t>
      </w:r>
      <w:r w:rsidRPr="002836E6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2836E6">
        <w:rPr>
          <w:rFonts w:ascii="Helvetica" w:eastAsia="Times New Roman" w:hAnsi="Helvetica" w:cs="Helvetica"/>
          <w:color w:val="333333"/>
          <w:sz w:val="21"/>
          <w:szCs w:val="21"/>
        </w:rPr>
        <w:br/>
        <w:t>2. Why was Amazon’s 2014-16 cash flow from operations higher than its net income?</w:t>
      </w:r>
      <w:r w:rsidRPr="002836E6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2836E6">
        <w:rPr>
          <w:rFonts w:ascii="Helvetica" w:eastAsia="Times New Roman" w:hAnsi="Helvetica" w:cs="Helvetica"/>
          <w:color w:val="333333"/>
          <w:sz w:val="21"/>
          <w:szCs w:val="21"/>
        </w:rPr>
        <w:br/>
        <w:t>3. What did Amazon do with the cash flow that it generated between 2014 and 2016?</w:t>
      </w:r>
      <w:r w:rsidRPr="002836E6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2836E6">
        <w:rPr>
          <w:rFonts w:ascii="Helvetica" w:eastAsia="Times New Roman" w:hAnsi="Helvetica" w:cs="Helvetica"/>
          <w:color w:val="333333"/>
          <w:sz w:val="21"/>
          <w:szCs w:val="21"/>
        </w:rPr>
        <w:br/>
        <w:t>4. Articulate a pathway for Amazon to get from $2 billion to $20 billion in net income between 2016 and 2021 as envisioned by the Barron’s article cited in the case?</w:t>
      </w:r>
    </w:p>
    <w:p w14:paraId="4DF5CBC6" w14:textId="5EFD4D6A" w:rsidR="00C07F81" w:rsidRPr="00BB3569" w:rsidRDefault="00C07F81" w:rsidP="00BB3569"/>
    <w:sectPr w:rsidR="00C07F81" w:rsidRPr="00BB3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569"/>
    <w:rsid w:val="002836E6"/>
    <w:rsid w:val="006245B4"/>
    <w:rsid w:val="006F3B3B"/>
    <w:rsid w:val="00BB3569"/>
    <w:rsid w:val="00C0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B01FB"/>
  <w15:chartTrackingRefBased/>
  <w15:docId w15:val="{0FE50E85-3F16-4AE9-899B-44BF27FF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2</cp:revision>
  <dcterms:created xsi:type="dcterms:W3CDTF">2021-01-14T07:21:00Z</dcterms:created>
  <dcterms:modified xsi:type="dcterms:W3CDTF">2021-01-14T07:21:00Z</dcterms:modified>
</cp:coreProperties>
</file>